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CD" w:rsidRDefault="002512CD" w:rsidP="00A26391">
      <w:pPr>
        <w:rPr>
          <w:rFonts w:eastAsia="Times New Roman"/>
        </w:rPr>
      </w:pPr>
      <w:r>
        <w:rPr>
          <w:rFonts w:eastAsia="Times New Roman"/>
        </w:rPr>
        <w:t>Section 1310d Disciplinary Facto</w:t>
      </w:r>
      <w:bookmarkStart w:id="0" w:name="_GoBack"/>
      <w:bookmarkEnd w:id="0"/>
      <w:r>
        <w:rPr>
          <w:rFonts w:eastAsia="Times New Roman"/>
        </w:rPr>
        <w:t>rs, MCL 380.1310d otherwise referred to as “Disciplinary Factors”</w:t>
      </w:r>
      <w:r w:rsidR="007E1A5F">
        <w:rPr>
          <w:rFonts w:eastAsia="Times New Roman"/>
        </w:rPr>
        <w:t xml:space="preserve"> is used to meet the requirement of school officials, before suspending or expelling a student, to consider a number of situation-specific factors, including whether a lesser intervention or restorative practices would address the pupil’s violation or behavior.</w:t>
      </w:r>
    </w:p>
    <w:p w:rsidR="007E1A5F" w:rsidRDefault="000C635A" w:rsidP="00A26391">
      <w:pPr>
        <w:rPr>
          <w:rFonts w:eastAsia="Times New Roman"/>
        </w:rPr>
      </w:pPr>
      <w:r w:rsidRPr="004107C2">
        <w:rPr>
          <w:rFonts w:eastAsia="Times New Roman"/>
        </w:rPr>
        <w:t xml:space="preserve">The </w:t>
      </w:r>
      <w:r w:rsidR="007E1A5F">
        <w:rPr>
          <w:rFonts w:eastAsia="Times New Roman"/>
        </w:rPr>
        <w:t xml:space="preserve">Disciplinary Factors section </w:t>
      </w:r>
      <w:r w:rsidR="004D3604">
        <w:rPr>
          <w:rFonts w:eastAsia="Times New Roman"/>
        </w:rPr>
        <w:t>is located</w:t>
      </w:r>
      <w:r w:rsidR="007E1A5F">
        <w:rPr>
          <w:rFonts w:eastAsia="Times New Roman"/>
        </w:rPr>
        <w:t xml:space="preserve"> in the Michigan State Information area of the Log Entry page</w:t>
      </w:r>
      <w:r w:rsidR="001E1A9C">
        <w:rPr>
          <w:rFonts w:eastAsia="Times New Roman"/>
        </w:rPr>
        <w:t xml:space="preserve"> within PowerSchool. This data is not submitted or reported to MSDS and is provided as a tool to make meeting the requirement of tracking</w:t>
      </w:r>
      <w:r w:rsidR="004D3604">
        <w:rPr>
          <w:rFonts w:eastAsia="Times New Roman"/>
        </w:rPr>
        <w:t xml:space="preserve"> and considering</w:t>
      </w:r>
      <w:r w:rsidR="001E1A9C">
        <w:rPr>
          <w:rFonts w:eastAsia="Times New Roman"/>
        </w:rPr>
        <w:t xml:space="preserve"> these factors easier.</w:t>
      </w:r>
    </w:p>
    <w:p w:rsidR="001E1A9C" w:rsidRDefault="001E1A9C" w:rsidP="00A26391">
      <w:pPr>
        <w:rPr>
          <w:rFonts w:eastAsia="Times New Roman"/>
        </w:rPr>
      </w:pPr>
    </w:p>
    <w:p w:rsidR="004107C2" w:rsidRPr="00521735" w:rsidRDefault="00521735" w:rsidP="00F95C84">
      <w:pPr>
        <w:spacing w:before="240"/>
        <w:rPr>
          <w:rFonts w:cs="Arial"/>
          <w:b/>
          <w:color w:val="2F5496" w:themeColor="accent5" w:themeShade="BF"/>
          <w:sz w:val="28"/>
          <w:szCs w:val="26"/>
        </w:rPr>
      </w:pPr>
      <w:r>
        <w:rPr>
          <w:rFonts w:cs="Arial"/>
          <w:b/>
          <w:color w:val="2F5496" w:themeColor="accent5" w:themeShade="BF"/>
          <w:sz w:val="28"/>
          <w:szCs w:val="26"/>
        </w:rPr>
        <w:t>To E</w:t>
      </w:r>
      <w:r w:rsidR="000C635A" w:rsidRPr="00521735">
        <w:rPr>
          <w:rFonts w:cs="Arial"/>
          <w:b/>
          <w:color w:val="2F5496" w:themeColor="accent5" w:themeShade="BF"/>
          <w:sz w:val="28"/>
          <w:szCs w:val="26"/>
        </w:rPr>
        <w:t xml:space="preserve">nter </w:t>
      </w:r>
      <w:r w:rsidR="00185483">
        <w:rPr>
          <w:rFonts w:cs="Arial"/>
          <w:b/>
          <w:color w:val="2F5496" w:themeColor="accent5" w:themeShade="BF"/>
          <w:sz w:val="28"/>
          <w:szCs w:val="26"/>
        </w:rPr>
        <w:t>Disciplinary Factor</w:t>
      </w:r>
      <w:r>
        <w:rPr>
          <w:rFonts w:cs="Arial"/>
          <w:b/>
          <w:color w:val="2F5496" w:themeColor="accent5" w:themeShade="BF"/>
          <w:sz w:val="28"/>
          <w:szCs w:val="26"/>
        </w:rPr>
        <w:t xml:space="preserve"> I</w:t>
      </w:r>
      <w:r w:rsidR="000C635A" w:rsidRPr="00521735">
        <w:rPr>
          <w:rFonts w:cs="Arial"/>
          <w:b/>
          <w:color w:val="2F5496" w:themeColor="accent5" w:themeShade="BF"/>
          <w:sz w:val="28"/>
          <w:szCs w:val="26"/>
        </w:rPr>
        <w:t>nformation in PowerSchool</w:t>
      </w:r>
    </w:p>
    <w:p w:rsidR="004107C2" w:rsidRPr="004107C2" w:rsidRDefault="004107C2" w:rsidP="00E04393">
      <w:pPr>
        <w:numPr>
          <w:ilvl w:val="0"/>
          <w:numId w:val="13"/>
        </w:numPr>
        <w:spacing w:after="0" w:line="360" w:lineRule="auto"/>
        <w:rPr>
          <w:rFonts w:cs="Arial"/>
        </w:rPr>
      </w:pPr>
      <w:r w:rsidRPr="004107C2">
        <w:rPr>
          <w:rFonts w:cs="Arial"/>
        </w:rPr>
        <w:t>S</w:t>
      </w:r>
      <w:r w:rsidR="000C635A" w:rsidRPr="004107C2">
        <w:rPr>
          <w:rFonts w:cs="Arial"/>
        </w:rPr>
        <w:t xml:space="preserve">elect the student and </w:t>
      </w:r>
      <w:r w:rsidR="00185483">
        <w:rPr>
          <w:rFonts w:cs="Arial"/>
        </w:rPr>
        <w:t>go to Log Entries under the Administration header</w:t>
      </w:r>
      <w:r w:rsidR="00184A88">
        <w:rPr>
          <w:rFonts w:cs="Arial"/>
        </w:rPr>
        <w:t>.</w:t>
      </w:r>
    </w:p>
    <w:p w:rsidR="00E04393" w:rsidRPr="00E6532B" w:rsidRDefault="00185483" w:rsidP="00E04393">
      <w:pPr>
        <w:numPr>
          <w:ilvl w:val="0"/>
          <w:numId w:val="13"/>
        </w:numPr>
        <w:spacing w:after="0" w:line="360" w:lineRule="auto"/>
        <w:rPr>
          <w:rFonts w:cs="Arial"/>
        </w:rPr>
      </w:pPr>
      <w:r>
        <w:rPr>
          <w:rFonts w:cs="Arial"/>
        </w:rPr>
        <w:t>Click the New button</w:t>
      </w:r>
      <w:r w:rsidR="00184A88">
        <w:rPr>
          <w:rFonts w:cs="Arial"/>
        </w:rPr>
        <w:t>.</w:t>
      </w:r>
    </w:p>
    <w:p w:rsidR="000C635A" w:rsidRPr="004107C2" w:rsidRDefault="00185483" w:rsidP="00A26391">
      <w:pPr>
        <w:rPr>
          <w:rFonts w:cs="Arial"/>
        </w:rPr>
      </w:pPr>
      <w:r>
        <w:rPr>
          <w:noProof/>
        </w:rPr>
        <w:drawing>
          <wp:inline distT="0" distB="0" distL="0" distR="0" wp14:anchorId="62E5BD76" wp14:editId="205FEAC1">
            <wp:extent cx="6217920" cy="1893837"/>
            <wp:effectExtent l="38100" t="38100" r="30480" b="304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189383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635A" w:rsidRPr="00E6532B" w:rsidRDefault="00D656F0" w:rsidP="00E6532B">
      <w:pPr>
        <w:pStyle w:val="ListParagraph"/>
        <w:numPr>
          <w:ilvl w:val="0"/>
          <w:numId w:val="13"/>
        </w:numPr>
        <w:rPr>
          <w:rFonts w:cs="Arial"/>
          <w:i/>
          <w:sz w:val="20"/>
        </w:rPr>
      </w:pPr>
      <w:r>
        <w:rPr>
          <w:rFonts w:cs="Arial"/>
        </w:rPr>
        <w:t>In the New Log Entry screen set the Log Type to “Discipline”.</w:t>
      </w:r>
      <w:r>
        <w:rPr>
          <w:rFonts w:cs="Arial"/>
        </w:rPr>
        <w:br/>
      </w:r>
      <w:r w:rsidRPr="00D656F0">
        <w:rPr>
          <w:rFonts w:cs="Arial"/>
          <w:i/>
        </w:rPr>
        <w:t>*The Michigan State Information section is only accessible when the Log Type is set to Discipline*</w:t>
      </w:r>
    </w:p>
    <w:p w:rsidR="004107C2" w:rsidRPr="004107C2" w:rsidRDefault="00D656F0" w:rsidP="00A26391">
      <w:pPr>
        <w:rPr>
          <w:rFonts w:cs="Arial"/>
        </w:rPr>
      </w:pPr>
      <w:r>
        <w:rPr>
          <w:noProof/>
        </w:rPr>
        <w:drawing>
          <wp:inline distT="0" distB="0" distL="0" distR="0" wp14:anchorId="01A5AB09" wp14:editId="7C822F97">
            <wp:extent cx="6217920" cy="2245360"/>
            <wp:effectExtent l="38100" t="38100" r="30480" b="406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22453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635A" w:rsidRDefault="00E6532B" w:rsidP="00A26391">
      <w:pPr>
        <w:numPr>
          <w:ilvl w:val="0"/>
          <w:numId w:val="13"/>
        </w:numPr>
        <w:spacing w:after="0"/>
        <w:rPr>
          <w:rFonts w:cs="Arial"/>
        </w:rPr>
      </w:pPr>
      <w:r w:rsidRPr="00E6532B">
        <w:rPr>
          <w:rFonts w:cs="Arial"/>
        </w:rPr>
        <w:lastRenderedPageBreak/>
        <w:t>Fill out all applicable log entry information, when complete scroll down to the Michigan State Information section</w:t>
      </w:r>
      <w:r>
        <w:rPr>
          <w:rFonts w:cs="Arial"/>
        </w:rPr>
        <w:t xml:space="preserve"> and complete </w:t>
      </w:r>
      <w:r w:rsidR="006A2B82">
        <w:rPr>
          <w:rFonts w:cs="Arial"/>
        </w:rPr>
        <w:t>the applicable state fields. Within this section is an area titled “Section 1310d Disciplinary Factors, MCL 380.1310d”</w:t>
      </w:r>
      <w:proofErr w:type="gramStart"/>
      <w:r w:rsidR="006A2B82">
        <w:rPr>
          <w:rFonts w:cs="Arial"/>
        </w:rPr>
        <w:t>.</w:t>
      </w:r>
      <w:proofErr w:type="gramEnd"/>
      <w:r w:rsidR="006A2B82">
        <w:rPr>
          <w:rFonts w:cs="Arial"/>
        </w:rPr>
        <w:t xml:space="preserve"> </w:t>
      </w:r>
      <w:r w:rsidR="006A2B82" w:rsidRPr="006A2B82">
        <w:rPr>
          <w:rFonts w:cs="Arial"/>
        </w:rPr>
        <w:t>Before suspending or expelling a student, building administration must</w:t>
      </w:r>
      <w:r w:rsidR="006A2B82">
        <w:rPr>
          <w:rFonts w:cs="Arial"/>
        </w:rPr>
        <w:t xml:space="preserve"> complete and consider the factors in this area.</w:t>
      </w:r>
    </w:p>
    <w:p w:rsidR="006A2B82" w:rsidRDefault="006A2B82" w:rsidP="006A2B82">
      <w:pPr>
        <w:spacing w:after="0"/>
        <w:rPr>
          <w:rFonts w:cs="Arial"/>
        </w:rPr>
      </w:pPr>
    </w:p>
    <w:p w:rsidR="006A2B82" w:rsidRPr="006A2B82" w:rsidRDefault="006A2B82" w:rsidP="006A2B82">
      <w:pPr>
        <w:spacing w:after="0"/>
        <w:rPr>
          <w:rFonts w:cs="Arial"/>
        </w:rPr>
      </w:pPr>
      <w:r>
        <w:rPr>
          <w:noProof/>
        </w:rPr>
        <w:drawing>
          <wp:inline distT="0" distB="0" distL="0" distR="0" wp14:anchorId="5373C8BF" wp14:editId="1BE93C47">
            <wp:extent cx="6490652" cy="5361709"/>
            <wp:effectExtent l="38100" t="38100" r="43815" b="298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014" b="7250"/>
                    <a:stretch/>
                  </pic:blipFill>
                  <pic:spPr bwMode="auto">
                    <a:xfrm>
                      <a:off x="0" y="0"/>
                      <a:ext cx="6492240" cy="5363021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B82" w:rsidRPr="004107C2" w:rsidRDefault="006A2B82" w:rsidP="006A2B82">
      <w:pPr>
        <w:spacing w:after="0"/>
        <w:rPr>
          <w:rFonts w:cs="Arial"/>
        </w:rPr>
      </w:pPr>
    </w:p>
    <w:p w:rsidR="00521735" w:rsidRDefault="006A2B82" w:rsidP="006A2B82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>
        <w:rPr>
          <w:rFonts w:cs="Arial"/>
        </w:rPr>
        <w:t xml:space="preserve">Depending on the answers provided for each question, additional data entry fields </w:t>
      </w:r>
      <w:r w:rsidR="00184A88">
        <w:rPr>
          <w:rFonts w:cs="Arial"/>
        </w:rPr>
        <w:t>may appear or disappear.</w:t>
      </w:r>
    </w:p>
    <w:p w:rsidR="00184A88" w:rsidRDefault="00184A88" w:rsidP="006A2B82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>
        <w:rPr>
          <w:rFonts w:cs="Arial"/>
        </w:rPr>
        <w:t>If the Disciplinary Factors and the seriousness of the misconduct have been considered, the administrator can proceed with administering appropriate disciplinary action.</w:t>
      </w:r>
    </w:p>
    <w:p w:rsidR="00184A88" w:rsidRPr="006A2B82" w:rsidRDefault="00184A88" w:rsidP="006A2B82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>
        <w:rPr>
          <w:rFonts w:cs="Arial"/>
        </w:rPr>
        <w:t>Once all appropriate data is entered, click the Submit button at the bottom of the Log Entry.</w:t>
      </w:r>
    </w:p>
    <w:p w:rsidR="00594F02" w:rsidRDefault="00594F02" w:rsidP="006A2B82">
      <w:pPr>
        <w:spacing w:after="0"/>
        <w:rPr>
          <w:rFonts w:cs="Arial"/>
        </w:rPr>
      </w:pPr>
    </w:p>
    <w:p w:rsidR="00594F02" w:rsidRDefault="00594F02" w:rsidP="006A2B82">
      <w:pPr>
        <w:spacing w:after="0"/>
        <w:rPr>
          <w:rFonts w:cs="Arial"/>
        </w:rPr>
      </w:pPr>
    </w:p>
    <w:p w:rsidR="00454652" w:rsidRPr="00D82B60" w:rsidRDefault="00D82B60" w:rsidP="00F95C84">
      <w:pPr>
        <w:spacing w:before="240"/>
        <w:rPr>
          <w:rFonts w:cs="Arial"/>
          <w:b/>
          <w:color w:val="2F5496"/>
          <w:sz w:val="28"/>
        </w:rPr>
      </w:pPr>
      <w:r>
        <w:rPr>
          <w:rFonts w:cs="Arial"/>
          <w:b/>
          <w:color w:val="2F5496"/>
          <w:sz w:val="28"/>
        </w:rPr>
        <w:lastRenderedPageBreak/>
        <w:t xml:space="preserve">Data Element </w:t>
      </w:r>
      <w:r w:rsidR="00454652">
        <w:rPr>
          <w:rFonts w:cs="Arial"/>
          <w:b/>
          <w:color w:val="2F5496"/>
          <w:sz w:val="28"/>
        </w:rPr>
        <w:t>F</w:t>
      </w:r>
      <w:r>
        <w:rPr>
          <w:rFonts w:cs="Arial"/>
          <w:b/>
          <w:color w:val="2F5496"/>
          <w:sz w:val="28"/>
        </w:rPr>
        <w:t>ield Mapping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80"/>
        <w:gridCol w:w="5098"/>
      </w:tblGrid>
      <w:tr w:rsidR="00454652" w:rsidTr="00431C87">
        <w:trPr>
          <w:trHeight w:val="927"/>
        </w:trPr>
        <w:tc>
          <w:tcPr>
            <w:tcW w:w="5107" w:type="dxa"/>
            <w:shd w:val="clear" w:color="auto" w:fill="70AD47" w:themeFill="accent6"/>
            <w:vAlign w:val="center"/>
          </w:tcPr>
          <w:p w:rsidR="00454652" w:rsidRPr="00D82B60" w:rsidRDefault="00D82B60" w:rsidP="005E18E4">
            <w:pPr>
              <w:spacing w:after="0"/>
              <w:rPr>
                <w:b/>
              </w:rPr>
            </w:pPr>
            <w:r w:rsidRPr="00D82B60">
              <w:rPr>
                <w:b/>
              </w:rPr>
              <w:t>Data Element</w:t>
            </w:r>
          </w:p>
        </w:tc>
        <w:tc>
          <w:tcPr>
            <w:tcW w:w="5107" w:type="dxa"/>
            <w:shd w:val="clear" w:color="auto" w:fill="70AD47" w:themeFill="accent6"/>
            <w:vAlign w:val="center"/>
          </w:tcPr>
          <w:p w:rsidR="00454652" w:rsidRPr="00D82B60" w:rsidRDefault="00D82B60" w:rsidP="005E18E4">
            <w:pPr>
              <w:spacing w:after="0"/>
              <w:rPr>
                <w:b/>
              </w:rPr>
            </w:pPr>
            <w:r>
              <w:rPr>
                <w:b/>
              </w:rPr>
              <w:t>Field Name</w:t>
            </w:r>
          </w:p>
        </w:tc>
      </w:tr>
      <w:tr w:rsidR="00454652" w:rsidTr="00431C87">
        <w:trPr>
          <w:trHeight w:val="927"/>
        </w:trPr>
        <w:tc>
          <w:tcPr>
            <w:tcW w:w="5107" w:type="dxa"/>
            <w:vAlign w:val="center"/>
          </w:tcPr>
          <w:p w:rsidR="00D82B60" w:rsidRDefault="00FA3FE2" w:rsidP="005E18E4">
            <w:pPr>
              <w:spacing w:after="0"/>
            </w:pPr>
            <w:r w:rsidRPr="00FA3FE2">
              <w:t>Did the student possess a firearm on school property or at a school event?</w:t>
            </w:r>
          </w:p>
        </w:tc>
        <w:tc>
          <w:tcPr>
            <w:tcW w:w="5107" w:type="dxa"/>
            <w:vAlign w:val="center"/>
          </w:tcPr>
          <w:p w:rsidR="00454652" w:rsidRDefault="00942194" w:rsidP="005E18E4">
            <w:pPr>
              <w:spacing w:after="0"/>
            </w:pPr>
            <w:r>
              <w:t>[S_MI_LOG_GC_X]</w:t>
            </w:r>
            <w:proofErr w:type="spellStart"/>
            <w:r>
              <w:t>df</w:t>
            </w:r>
            <w:r w:rsidR="00FA3FE2">
              <w:t>PossessFirearm</w:t>
            </w:r>
            <w:proofErr w:type="spellEnd"/>
          </w:p>
        </w:tc>
      </w:tr>
      <w:tr w:rsidR="00454652" w:rsidTr="00431C87">
        <w:trPr>
          <w:trHeight w:val="927"/>
        </w:trPr>
        <w:tc>
          <w:tcPr>
            <w:tcW w:w="5107" w:type="dxa"/>
            <w:vAlign w:val="center"/>
          </w:tcPr>
          <w:p w:rsidR="00454652" w:rsidRDefault="00FA3FE2" w:rsidP="005E18E4">
            <w:pPr>
              <w:spacing w:after="0"/>
            </w:pPr>
            <w:r w:rsidRPr="00FA3FE2">
              <w:t>Does student have a disciplinary history?</w:t>
            </w:r>
          </w:p>
        </w:tc>
        <w:tc>
          <w:tcPr>
            <w:tcW w:w="5107" w:type="dxa"/>
            <w:vAlign w:val="center"/>
          </w:tcPr>
          <w:p w:rsidR="00454652" w:rsidRDefault="00942194" w:rsidP="00942194">
            <w:pPr>
              <w:spacing w:after="0"/>
            </w:pPr>
            <w:r>
              <w:t>[S_MI_LOG_GC_X]</w:t>
            </w:r>
            <w:proofErr w:type="spellStart"/>
            <w:r>
              <w:t>df</w:t>
            </w:r>
            <w:r w:rsidR="00FA3FE2">
              <w:t>DiscHist</w:t>
            </w:r>
            <w:proofErr w:type="spellEnd"/>
          </w:p>
        </w:tc>
      </w:tr>
      <w:tr w:rsidR="00454652" w:rsidTr="00431C87">
        <w:trPr>
          <w:trHeight w:val="927"/>
        </w:trPr>
        <w:tc>
          <w:tcPr>
            <w:tcW w:w="5107" w:type="dxa"/>
            <w:vAlign w:val="center"/>
          </w:tcPr>
          <w:p w:rsidR="00454652" w:rsidRDefault="00FA3FE2" w:rsidP="005E18E4">
            <w:pPr>
              <w:spacing w:after="0"/>
            </w:pPr>
            <w:r>
              <w:t>Briefly describe relevant discipline</w:t>
            </w:r>
          </w:p>
        </w:tc>
        <w:tc>
          <w:tcPr>
            <w:tcW w:w="5107" w:type="dxa"/>
            <w:vAlign w:val="center"/>
          </w:tcPr>
          <w:p w:rsidR="00454652" w:rsidRDefault="00942194" w:rsidP="005E18E4">
            <w:pPr>
              <w:spacing w:after="0"/>
            </w:pPr>
            <w:r>
              <w:t>[S_MI_LOG_GC_X]</w:t>
            </w:r>
            <w:proofErr w:type="spellStart"/>
            <w:r>
              <w:t>df</w:t>
            </w:r>
            <w:r w:rsidR="00FA3FE2">
              <w:t>DiscHistDesc</w:t>
            </w:r>
            <w:proofErr w:type="spellEnd"/>
          </w:p>
        </w:tc>
      </w:tr>
      <w:tr w:rsidR="00454652" w:rsidTr="00431C87">
        <w:trPr>
          <w:trHeight w:val="927"/>
        </w:trPr>
        <w:tc>
          <w:tcPr>
            <w:tcW w:w="5107" w:type="dxa"/>
            <w:vAlign w:val="center"/>
          </w:tcPr>
          <w:p w:rsidR="00454652" w:rsidRDefault="00FA3FE2" w:rsidP="005E18E4">
            <w:pPr>
              <w:spacing w:after="0"/>
            </w:pPr>
            <w:r>
              <w:t>Is the current misconduct similar to past misconduct?</w:t>
            </w:r>
          </w:p>
        </w:tc>
        <w:tc>
          <w:tcPr>
            <w:tcW w:w="5107" w:type="dxa"/>
            <w:vAlign w:val="center"/>
          </w:tcPr>
          <w:p w:rsidR="00454652" w:rsidRDefault="00942194" w:rsidP="005E18E4">
            <w:pPr>
              <w:spacing w:after="0"/>
            </w:pPr>
            <w:r>
              <w:t>[S_MI_LOG_GC_X]</w:t>
            </w:r>
            <w:proofErr w:type="spellStart"/>
            <w:r>
              <w:t>df</w:t>
            </w:r>
            <w:r w:rsidR="00FA3FE2">
              <w:t>DiscHistMisconduct</w:t>
            </w:r>
            <w:proofErr w:type="spellEnd"/>
          </w:p>
        </w:tc>
      </w:tr>
      <w:tr w:rsidR="00454652" w:rsidTr="00431C87">
        <w:trPr>
          <w:trHeight w:val="927"/>
        </w:trPr>
        <w:tc>
          <w:tcPr>
            <w:tcW w:w="5107" w:type="dxa"/>
            <w:vAlign w:val="center"/>
          </w:tcPr>
          <w:p w:rsidR="00454652" w:rsidRDefault="00FA3FE2" w:rsidP="005E18E4">
            <w:pPr>
              <w:spacing w:after="0"/>
            </w:pPr>
            <w:r w:rsidRPr="00FA3FE2">
              <w:t>Is the student a student with a disability?</w:t>
            </w:r>
          </w:p>
        </w:tc>
        <w:tc>
          <w:tcPr>
            <w:tcW w:w="5107" w:type="dxa"/>
            <w:vAlign w:val="center"/>
          </w:tcPr>
          <w:p w:rsidR="00454652" w:rsidRDefault="00942194" w:rsidP="005E18E4">
            <w:pPr>
              <w:spacing w:after="0"/>
            </w:pPr>
            <w:r>
              <w:t>[S_MI_LOG_GC_X]</w:t>
            </w:r>
            <w:proofErr w:type="spellStart"/>
            <w:r>
              <w:t>df</w:t>
            </w:r>
            <w:r w:rsidR="00FA3FE2">
              <w:t>StuDisability</w:t>
            </w:r>
            <w:proofErr w:type="spellEnd"/>
          </w:p>
        </w:tc>
      </w:tr>
      <w:tr w:rsidR="00454652" w:rsidTr="00431C87">
        <w:trPr>
          <w:trHeight w:val="927"/>
        </w:trPr>
        <w:tc>
          <w:tcPr>
            <w:tcW w:w="5107" w:type="dxa"/>
            <w:vAlign w:val="center"/>
          </w:tcPr>
          <w:p w:rsidR="00454652" w:rsidRDefault="00FA3FE2" w:rsidP="005E18E4">
            <w:pPr>
              <w:spacing w:after="0"/>
            </w:pPr>
            <w:r>
              <w:t>Did the misconduct threaten the safety of any student or staff member?</w:t>
            </w:r>
          </w:p>
        </w:tc>
        <w:tc>
          <w:tcPr>
            <w:tcW w:w="5107" w:type="dxa"/>
            <w:vAlign w:val="center"/>
          </w:tcPr>
          <w:p w:rsidR="00454652" w:rsidRDefault="00942194" w:rsidP="00942194">
            <w:pPr>
              <w:spacing w:after="0"/>
            </w:pPr>
            <w:r>
              <w:t>[S_MI_LOG_GC_X]</w:t>
            </w:r>
            <w:proofErr w:type="spellStart"/>
            <w:r>
              <w:t>df</w:t>
            </w:r>
            <w:r w:rsidR="00FA3FE2">
              <w:t>ThreatStuOrStaff</w:t>
            </w:r>
            <w:proofErr w:type="spellEnd"/>
          </w:p>
        </w:tc>
      </w:tr>
      <w:tr w:rsidR="00942194" w:rsidTr="00431C87">
        <w:trPr>
          <w:trHeight w:val="927"/>
        </w:trPr>
        <w:tc>
          <w:tcPr>
            <w:tcW w:w="5107" w:type="dxa"/>
            <w:vAlign w:val="center"/>
          </w:tcPr>
          <w:p w:rsidR="00942194" w:rsidRDefault="00FA3FE2" w:rsidP="005E18E4">
            <w:pPr>
              <w:spacing w:after="0"/>
            </w:pPr>
            <w:r w:rsidRPr="00FA3FE2">
              <w:t>Will restorative practices be used to address the misconduct?</w:t>
            </w:r>
          </w:p>
        </w:tc>
        <w:tc>
          <w:tcPr>
            <w:tcW w:w="5107" w:type="dxa"/>
            <w:vAlign w:val="center"/>
          </w:tcPr>
          <w:p w:rsidR="00942194" w:rsidRDefault="00942194" w:rsidP="00942194">
            <w:pPr>
              <w:spacing w:after="0"/>
            </w:pPr>
            <w:r>
              <w:t>[S_MI_LOG_GC_X]</w:t>
            </w:r>
            <w:proofErr w:type="spellStart"/>
            <w:r>
              <w:t>df</w:t>
            </w:r>
            <w:r w:rsidR="00FA3FE2">
              <w:t>RestPractices</w:t>
            </w:r>
            <w:proofErr w:type="spellEnd"/>
          </w:p>
        </w:tc>
      </w:tr>
      <w:tr w:rsidR="00942194" w:rsidTr="00431C87">
        <w:trPr>
          <w:trHeight w:val="927"/>
        </w:trPr>
        <w:tc>
          <w:tcPr>
            <w:tcW w:w="5107" w:type="dxa"/>
            <w:vAlign w:val="center"/>
          </w:tcPr>
          <w:p w:rsidR="00942194" w:rsidRDefault="00FA3FE2" w:rsidP="005E18E4">
            <w:pPr>
              <w:spacing w:after="0"/>
            </w:pPr>
            <w:r w:rsidRPr="00FA3FE2">
              <w:t>Briefly describe the restorative practices that will be used</w:t>
            </w:r>
          </w:p>
        </w:tc>
        <w:tc>
          <w:tcPr>
            <w:tcW w:w="5107" w:type="dxa"/>
            <w:vAlign w:val="center"/>
          </w:tcPr>
          <w:p w:rsidR="00942194" w:rsidRDefault="00942194" w:rsidP="00942194">
            <w:pPr>
              <w:spacing w:after="0"/>
            </w:pPr>
            <w:r>
              <w:t>[S_MI_LOG_GC_X]</w:t>
            </w:r>
            <w:proofErr w:type="spellStart"/>
            <w:r>
              <w:t>df</w:t>
            </w:r>
            <w:r w:rsidR="00FA3FE2">
              <w:t>RestPracticesDesc</w:t>
            </w:r>
            <w:proofErr w:type="spellEnd"/>
          </w:p>
        </w:tc>
      </w:tr>
      <w:tr w:rsidR="00942194" w:rsidTr="00431C87">
        <w:trPr>
          <w:trHeight w:val="927"/>
        </w:trPr>
        <w:tc>
          <w:tcPr>
            <w:tcW w:w="5107" w:type="dxa"/>
            <w:vAlign w:val="center"/>
          </w:tcPr>
          <w:p w:rsidR="00942194" w:rsidRDefault="00FA3FE2" w:rsidP="005E18E4">
            <w:pPr>
              <w:spacing w:after="0"/>
            </w:pPr>
            <w:r w:rsidRPr="00FA3FE2">
              <w:t>Is there an intervention other than suspension/expulsion that would address the misconduct?</w:t>
            </w:r>
          </w:p>
        </w:tc>
        <w:tc>
          <w:tcPr>
            <w:tcW w:w="5107" w:type="dxa"/>
            <w:vAlign w:val="center"/>
          </w:tcPr>
          <w:p w:rsidR="00942194" w:rsidRDefault="00942194" w:rsidP="00942194">
            <w:pPr>
              <w:spacing w:after="0"/>
            </w:pPr>
            <w:r>
              <w:t>[S_MI_LOG_GC_X]</w:t>
            </w:r>
            <w:proofErr w:type="spellStart"/>
            <w:r>
              <w:t>df</w:t>
            </w:r>
            <w:r w:rsidR="00FA3FE2">
              <w:t>Intervention</w:t>
            </w:r>
            <w:proofErr w:type="spellEnd"/>
          </w:p>
        </w:tc>
      </w:tr>
      <w:tr w:rsidR="00942194" w:rsidTr="00431C87">
        <w:trPr>
          <w:trHeight w:val="927"/>
        </w:trPr>
        <w:tc>
          <w:tcPr>
            <w:tcW w:w="5107" w:type="dxa"/>
            <w:vAlign w:val="center"/>
          </w:tcPr>
          <w:p w:rsidR="00942194" w:rsidRDefault="00FA3FE2" w:rsidP="005E18E4">
            <w:pPr>
              <w:spacing w:after="0"/>
            </w:pPr>
            <w:r w:rsidRPr="00FA3FE2">
              <w:t>If YES, will the lesser intervention be used?</w:t>
            </w:r>
          </w:p>
        </w:tc>
        <w:tc>
          <w:tcPr>
            <w:tcW w:w="5107" w:type="dxa"/>
            <w:vAlign w:val="center"/>
          </w:tcPr>
          <w:p w:rsidR="00942194" w:rsidRDefault="00942194" w:rsidP="00942194">
            <w:pPr>
              <w:spacing w:after="0"/>
            </w:pPr>
            <w:r>
              <w:t>[S_MI_LOG_GC_X]</w:t>
            </w:r>
            <w:proofErr w:type="spellStart"/>
            <w:r>
              <w:t>df</w:t>
            </w:r>
            <w:r w:rsidR="00FA3FE2">
              <w:t>LesserIntervention</w:t>
            </w:r>
            <w:proofErr w:type="spellEnd"/>
          </w:p>
        </w:tc>
      </w:tr>
      <w:tr w:rsidR="00942194" w:rsidTr="00431C87">
        <w:trPr>
          <w:trHeight w:val="927"/>
        </w:trPr>
        <w:tc>
          <w:tcPr>
            <w:tcW w:w="5107" w:type="dxa"/>
            <w:vAlign w:val="center"/>
          </w:tcPr>
          <w:p w:rsidR="00942194" w:rsidRDefault="00FA3FE2" w:rsidP="005E18E4">
            <w:pPr>
              <w:spacing w:after="0"/>
            </w:pPr>
            <w:r w:rsidRPr="00FA3FE2">
              <w:t>If NO, why not?</w:t>
            </w:r>
          </w:p>
        </w:tc>
        <w:tc>
          <w:tcPr>
            <w:tcW w:w="5107" w:type="dxa"/>
            <w:vAlign w:val="center"/>
          </w:tcPr>
          <w:p w:rsidR="00942194" w:rsidRDefault="00942194" w:rsidP="00942194">
            <w:pPr>
              <w:spacing w:after="0"/>
            </w:pPr>
            <w:r>
              <w:t>[S_MI_LOG_GC_X]</w:t>
            </w:r>
            <w:proofErr w:type="spellStart"/>
            <w:r>
              <w:t>df</w:t>
            </w:r>
            <w:r w:rsidR="00FA3FE2">
              <w:t>LesserInterventionDesc</w:t>
            </w:r>
            <w:proofErr w:type="spellEnd"/>
          </w:p>
        </w:tc>
      </w:tr>
    </w:tbl>
    <w:p w:rsidR="00454652" w:rsidRPr="003D4388" w:rsidRDefault="00454652" w:rsidP="00454652">
      <w:pPr>
        <w:rPr>
          <w:rFonts w:cs="Arial"/>
          <w:b/>
          <w:color w:val="2F5496"/>
          <w:sz w:val="28"/>
        </w:rPr>
      </w:pPr>
    </w:p>
    <w:p w:rsidR="00454652" w:rsidRPr="004107C2" w:rsidRDefault="00454652" w:rsidP="00A26391">
      <w:pPr>
        <w:rPr>
          <w:rFonts w:cs="Arial"/>
        </w:rPr>
      </w:pPr>
    </w:p>
    <w:sectPr w:rsidR="00454652" w:rsidRPr="004107C2" w:rsidSect="00E6532B">
      <w:headerReference w:type="default" r:id="rId11"/>
      <w:footerReference w:type="default" r:id="rId12"/>
      <w:pgSz w:w="12240" w:h="15840"/>
      <w:pgMar w:top="1008" w:right="1008" w:bottom="576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7B" w:rsidRDefault="004F7A7B" w:rsidP="00E43573">
      <w:pPr>
        <w:spacing w:after="0" w:line="240" w:lineRule="auto"/>
      </w:pPr>
      <w:r>
        <w:separator/>
      </w:r>
    </w:p>
  </w:endnote>
  <w:endnote w:type="continuationSeparator" w:id="0">
    <w:p w:rsidR="004F7A7B" w:rsidRDefault="004F7A7B" w:rsidP="00E4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A5" w:rsidRPr="00D656F0" w:rsidRDefault="005D247B" w:rsidP="00D656F0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080"/>
      </w:tabs>
      <w:rPr>
        <w:rFonts w:ascii="Cambria" w:hAnsi="Cambria"/>
        <w:sz w:val="18"/>
        <w:szCs w:val="18"/>
      </w:rPr>
    </w:pP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FILENAME  \* Caps  \* MERGEFORMAT </w:instrText>
    </w:r>
    <w:r>
      <w:rPr>
        <w:b/>
        <w:sz w:val="18"/>
        <w:szCs w:val="18"/>
      </w:rPr>
      <w:fldChar w:fldCharType="separate"/>
    </w:r>
    <w:r w:rsidR="0027298E">
      <w:rPr>
        <w:b/>
        <w:noProof/>
        <w:sz w:val="18"/>
        <w:szCs w:val="18"/>
      </w:rPr>
      <w:t>Disciplinary Factors Procedures.Docx</w:t>
    </w:r>
    <w:r>
      <w:rPr>
        <w:b/>
        <w:sz w:val="18"/>
        <w:szCs w:val="18"/>
      </w:rPr>
      <w:fldChar w:fldCharType="end"/>
    </w:r>
    <w:r w:rsidR="009F0AA1">
      <w:rPr>
        <w:b/>
        <w:sz w:val="18"/>
        <w:szCs w:val="18"/>
      </w:rPr>
      <w:t xml:space="preserve"> (</w:t>
    </w:r>
    <w:r w:rsidR="0059719E">
      <w:rPr>
        <w:b/>
        <w:sz w:val="18"/>
        <w:szCs w:val="18"/>
      </w:rPr>
      <w:t>January 2018</w:t>
    </w:r>
    <w:r w:rsidR="00D303A5" w:rsidRPr="00026B46">
      <w:rPr>
        <w:b/>
        <w:sz w:val="18"/>
        <w:szCs w:val="18"/>
      </w:rPr>
      <w:t>)</w:t>
    </w:r>
    <w:r w:rsidR="00D303A5" w:rsidRPr="00026B46">
      <w:rPr>
        <w:b/>
        <w:sz w:val="18"/>
        <w:szCs w:val="18"/>
      </w:rPr>
      <w:tab/>
    </w:r>
    <w:r w:rsidR="002507FE">
      <w:rPr>
        <w:b/>
        <w:sz w:val="18"/>
        <w:szCs w:val="18"/>
      </w:rPr>
      <w:t xml:space="preserve"> </w:t>
    </w:r>
    <w:r w:rsidR="00D303A5" w:rsidRPr="00026B46">
      <w:rPr>
        <w:b/>
        <w:sz w:val="18"/>
        <w:szCs w:val="18"/>
      </w:rPr>
      <w:t xml:space="preserve">Page </w:t>
    </w:r>
    <w:r w:rsidR="00D303A5" w:rsidRPr="00026B46">
      <w:rPr>
        <w:b/>
        <w:sz w:val="18"/>
        <w:szCs w:val="18"/>
      </w:rPr>
      <w:fldChar w:fldCharType="begin"/>
    </w:r>
    <w:r w:rsidR="00D303A5" w:rsidRPr="00026B46">
      <w:rPr>
        <w:b/>
        <w:sz w:val="18"/>
        <w:szCs w:val="18"/>
      </w:rPr>
      <w:instrText xml:space="preserve"> PAGE </w:instrText>
    </w:r>
    <w:r w:rsidR="00D303A5" w:rsidRPr="00026B46">
      <w:rPr>
        <w:b/>
        <w:sz w:val="18"/>
        <w:szCs w:val="18"/>
      </w:rPr>
      <w:fldChar w:fldCharType="separate"/>
    </w:r>
    <w:r w:rsidR="00DF7304">
      <w:rPr>
        <w:b/>
        <w:noProof/>
        <w:sz w:val="18"/>
        <w:szCs w:val="18"/>
      </w:rPr>
      <w:t>3</w:t>
    </w:r>
    <w:r w:rsidR="00D303A5" w:rsidRPr="00026B46">
      <w:rPr>
        <w:b/>
        <w:sz w:val="18"/>
        <w:szCs w:val="18"/>
      </w:rPr>
      <w:fldChar w:fldCharType="end"/>
    </w:r>
    <w:r w:rsidR="00D303A5" w:rsidRPr="00026B46">
      <w:rPr>
        <w:b/>
        <w:sz w:val="18"/>
        <w:szCs w:val="18"/>
      </w:rPr>
      <w:t xml:space="preserve"> of </w:t>
    </w:r>
    <w:r w:rsidR="00D303A5" w:rsidRPr="00026B46">
      <w:rPr>
        <w:b/>
        <w:sz w:val="18"/>
        <w:szCs w:val="18"/>
      </w:rPr>
      <w:fldChar w:fldCharType="begin"/>
    </w:r>
    <w:r w:rsidR="00D303A5" w:rsidRPr="00026B46">
      <w:rPr>
        <w:b/>
        <w:sz w:val="18"/>
        <w:szCs w:val="18"/>
      </w:rPr>
      <w:instrText xml:space="preserve"> NUMPAGES  </w:instrText>
    </w:r>
    <w:r w:rsidR="00D303A5" w:rsidRPr="00026B46">
      <w:rPr>
        <w:b/>
        <w:sz w:val="18"/>
        <w:szCs w:val="18"/>
      </w:rPr>
      <w:fldChar w:fldCharType="separate"/>
    </w:r>
    <w:r w:rsidR="00DF7304">
      <w:rPr>
        <w:b/>
        <w:noProof/>
        <w:sz w:val="18"/>
        <w:szCs w:val="18"/>
      </w:rPr>
      <w:t>3</w:t>
    </w:r>
    <w:r w:rsidR="00D303A5" w:rsidRPr="00026B46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7B" w:rsidRDefault="004F7A7B" w:rsidP="00E43573">
      <w:pPr>
        <w:spacing w:after="0" w:line="240" w:lineRule="auto"/>
      </w:pPr>
      <w:r>
        <w:separator/>
      </w:r>
    </w:p>
  </w:footnote>
  <w:footnote w:type="continuationSeparator" w:id="0">
    <w:p w:rsidR="004F7A7B" w:rsidRDefault="004F7A7B" w:rsidP="00E4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A5" w:rsidRDefault="00BC157D" w:rsidP="00F02C7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457200</wp:posOffset>
              </wp:positionV>
              <wp:extent cx="6400800" cy="0"/>
              <wp:effectExtent l="20955" t="19050" r="2667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49549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" strokeweight="3pt"/>
          </w:pict>
        </mc:Fallback>
      </mc:AlternateContent>
    </w:r>
    <w:r>
      <w:rPr>
        <w:noProof/>
      </w:rPr>
      <w:drawing>
        <wp:inline distT="0" distB="0" distL="0" distR="0">
          <wp:extent cx="1238885" cy="39306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7" t="-1012" r="-1117" b="-1012"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3A5" w:rsidRPr="00D8239F">
      <w:rPr>
        <w:sz w:val="18"/>
        <w:szCs w:val="18"/>
      </w:rPr>
      <w:t xml:space="preserve"> </w:t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  <w:t xml:space="preserve">             </w:t>
    </w:r>
    <w:r w:rsidR="00F02C7C">
      <w:rPr>
        <w:sz w:val="18"/>
        <w:szCs w:val="18"/>
      </w:rPr>
      <w:tab/>
      <w:t xml:space="preserve">              </w:t>
    </w:r>
    <w:r w:rsidR="00D303A5" w:rsidRPr="00026B46">
      <w:rPr>
        <w:b/>
        <w:sz w:val="18"/>
        <w:szCs w:val="18"/>
      </w:rPr>
      <w:t>PowerSchool State Reporting Document</w:t>
    </w:r>
  </w:p>
  <w:p w:rsidR="00D82B60" w:rsidRPr="00D82B60" w:rsidRDefault="00DF7304" w:rsidP="00D82B60">
    <w:pPr>
      <w:spacing w:after="0"/>
      <w:rPr>
        <w:rFonts w:cs="Arial"/>
        <w:b/>
        <w:noProof/>
        <w:color w:val="2F5496" w:themeColor="accent5" w:themeShade="BF"/>
        <w:szCs w:val="32"/>
      </w:rPr>
    </w:pPr>
    <w:r>
      <w:rPr>
        <w:rFonts w:cs="Arial"/>
        <w:b/>
        <w:noProof/>
        <w:color w:val="2F5496" w:themeColor="accent5" w:themeShade="BF"/>
        <w:sz w:val="32"/>
        <w:szCs w:val="32"/>
      </w:rPr>
      <w:t>Disciplinary Factors Procedures</w:t>
    </w:r>
    <w:r w:rsidR="00D82B60">
      <w:rPr>
        <w:rFonts w:cs="Arial"/>
        <w:b/>
        <w:noProof/>
        <w:color w:val="2F5496" w:themeColor="accent5" w:themeShade="BF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1F8"/>
    <w:multiLevelType w:val="hybridMultilevel"/>
    <w:tmpl w:val="0E06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EDC"/>
    <w:multiLevelType w:val="hybridMultilevel"/>
    <w:tmpl w:val="B5A29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F53"/>
    <w:multiLevelType w:val="hybridMultilevel"/>
    <w:tmpl w:val="2D86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B19"/>
    <w:multiLevelType w:val="hybridMultilevel"/>
    <w:tmpl w:val="6694C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12B4"/>
    <w:multiLevelType w:val="hybridMultilevel"/>
    <w:tmpl w:val="62F4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1040"/>
    <w:multiLevelType w:val="hybridMultilevel"/>
    <w:tmpl w:val="9AB488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9727E"/>
    <w:multiLevelType w:val="multilevel"/>
    <w:tmpl w:val="ED84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E7924"/>
    <w:multiLevelType w:val="hybridMultilevel"/>
    <w:tmpl w:val="D1F437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77552B0"/>
    <w:multiLevelType w:val="hybridMultilevel"/>
    <w:tmpl w:val="FEC6995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2514F9"/>
    <w:multiLevelType w:val="hybridMultilevel"/>
    <w:tmpl w:val="423A3C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2004B8"/>
    <w:multiLevelType w:val="hybridMultilevel"/>
    <w:tmpl w:val="6FA0A9A8"/>
    <w:lvl w:ilvl="0" w:tplc="2F88E3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8519E"/>
    <w:multiLevelType w:val="multilevel"/>
    <w:tmpl w:val="D95C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C5DD0"/>
    <w:multiLevelType w:val="hybridMultilevel"/>
    <w:tmpl w:val="9090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004"/>
    <w:multiLevelType w:val="hybridMultilevel"/>
    <w:tmpl w:val="4DC602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7F19B1"/>
    <w:multiLevelType w:val="hybridMultilevel"/>
    <w:tmpl w:val="2D86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04A5C"/>
    <w:multiLevelType w:val="hybridMultilevel"/>
    <w:tmpl w:val="B2747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882D22"/>
    <w:multiLevelType w:val="hybridMultilevel"/>
    <w:tmpl w:val="7B6C8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16"/>
  </w:num>
  <w:num w:numId="11">
    <w:abstractNumId w:val="15"/>
  </w:num>
  <w:num w:numId="12">
    <w:abstractNumId w:val="4"/>
  </w:num>
  <w:num w:numId="13">
    <w:abstractNumId w:val="10"/>
  </w:num>
  <w:num w:numId="14">
    <w:abstractNumId w:val="3"/>
  </w:num>
  <w:num w:numId="15">
    <w:abstractNumId w:val="2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D3"/>
    <w:rsid w:val="000126CD"/>
    <w:rsid w:val="00020105"/>
    <w:rsid w:val="00021D40"/>
    <w:rsid w:val="00026B46"/>
    <w:rsid w:val="0002775C"/>
    <w:rsid w:val="00035CAD"/>
    <w:rsid w:val="00053661"/>
    <w:rsid w:val="00053783"/>
    <w:rsid w:val="00061396"/>
    <w:rsid w:val="00061929"/>
    <w:rsid w:val="00063D6E"/>
    <w:rsid w:val="000B4905"/>
    <w:rsid w:val="000C635A"/>
    <w:rsid w:val="000D1DD2"/>
    <w:rsid w:val="000D2475"/>
    <w:rsid w:val="000D6405"/>
    <w:rsid w:val="000F2196"/>
    <w:rsid w:val="00100A2C"/>
    <w:rsid w:val="001024E2"/>
    <w:rsid w:val="0011688D"/>
    <w:rsid w:val="00120DFB"/>
    <w:rsid w:val="00134887"/>
    <w:rsid w:val="001355C4"/>
    <w:rsid w:val="001366C5"/>
    <w:rsid w:val="00140433"/>
    <w:rsid w:val="00160DAC"/>
    <w:rsid w:val="0017745E"/>
    <w:rsid w:val="00182835"/>
    <w:rsid w:val="001830D4"/>
    <w:rsid w:val="00183DAD"/>
    <w:rsid w:val="00184A88"/>
    <w:rsid w:val="00185483"/>
    <w:rsid w:val="001C0DF8"/>
    <w:rsid w:val="001C2DA0"/>
    <w:rsid w:val="001D6389"/>
    <w:rsid w:val="001D7B05"/>
    <w:rsid w:val="001D7F39"/>
    <w:rsid w:val="001E1A9C"/>
    <w:rsid w:val="001E43A7"/>
    <w:rsid w:val="00214474"/>
    <w:rsid w:val="00223635"/>
    <w:rsid w:val="00223AAA"/>
    <w:rsid w:val="00225315"/>
    <w:rsid w:val="002507FE"/>
    <w:rsid w:val="002512CD"/>
    <w:rsid w:val="0027298E"/>
    <w:rsid w:val="002C4409"/>
    <w:rsid w:val="002C6BBB"/>
    <w:rsid w:val="00304BC5"/>
    <w:rsid w:val="00312C1E"/>
    <w:rsid w:val="00317B5B"/>
    <w:rsid w:val="00320974"/>
    <w:rsid w:val="0033142E"/>
    <w:rsid w:val="00336D54"/>
    <w:rsid w:val="003A41F5"/>
    <w:rsid w:val="003C25CD"/>
    <w:rsid w:val="003D4388"/>
    <w:rsid w:val="003E51E9"/>
    <w:rsid w:val="003F2B72"/>
    <w:rsid w:val="004107C2"/>
    <w:rsid w:val="004140CA"/>
    <w:rsid w:val="00427E64"/>
    <w:rsid w:val="00431C87"/>
    <w:rsid w:val="00433CDB"/>
    <w:rsid w:val="00443F61"/>
    <w:rsid w:val="00454652"/>
    <w:rsid w:val="0048054B"/>
    <w:rsid w:val="00481304"/>
    <w:rsid w:val="004D3604"/>
    <w:rsid w:val="004E7FAB"/>
    <w:rsid w:val="004F7A7B"/>
    <w:rsid w:val="00515CA7"/>
    <w:rsid w:val="00521735"/>
    <w:rsid w:val="005253E8"/>
    <w:rsid w:val="00535457"/>
    <w:rsid w:val="005573D7"/>
    <w:rsid w:val="00562DB2"/>
    <w:rsid w:val="00584315"/>
    <w:rsid w:val="00594F02"/>
    <w:rsid w:val="0059719E"/>
    <w:rsid w:val="005B4A86"/>
    <w:rsid w:val="005C47A6"/>
    <w:rsid w:val="005C5021"/>
    <w:rsid w:val="005D247B"/>
    <w:rsid w:val="005E18E4"/>
    <w:rsid w:val="0060549B"/>
    <w:rsid w:val="006143DC"/>
    <w:rsid w:val="00650A23"/>
    <w:rsid w:val="00673B41"/>
    <w:rsid w:val="0069658A"/>
    <w:rsid w:val="006A1E44"/>
    <w:rsid w:val="006A2B82"/>
    <w:rsid w:val="006A68E4"/>
    <w:rsid w:val="006C67E1"/>
    <w:rsid w:val="006F7793"/>
    <w:rsid w:val="0071702E"/>
    <w:rsid w:val="007261BD"/>
    <w:rsid w:val="00765650"/>
    <w:rsid w:val="00776058"/>
    <w:rsid w:val="00786D6E"/>
    <w:rsid w:val="007A56BC"/>
    <w:rsid w:val="007B084E"/>
    <w:rsid w:val="007E1A5F"/>
    <w:rsid w:val="007E63AD"/>
    <w:rsid w:val="008235D4"/>
    <w:rsid w:val="00831C92"/>
    <w:rsid w:val="008340A7"/>
    <w:rsid w:val="008350E9"/>
    <w:rsid w:val="00836A23"/>
    <w:rsid w:val="00841853"/>
    <w:rsid w:val="008514CB"/>
    <w:rsid w:val="00857C94"/>
    <w:rsid w:val="008677AA"/>
    <w:rsid w:val="0089003F"/>
    <w:rsid w:val="0089167F"/>
    <w:rsid w:val="00894841"/>
    <w:rsid w:val="008A769C"/>
    <w:rsid w:val="008B6ED7"/>
    <w:rsid w:val="008E28C9"/>
    <w:rsid w:val="008F05D5"/>
    <w:rsid w:val="00915058"/>
    <w:rsid w:val="00932134"/>
    <w:rsid w:val="00933588"/>
    <w:rsid w:val="00942194"/>
    <w:rsid w:val="0097715E"/>
    <w:rsid w:val="009817FE"/>
    <w:rsid w:val="009B26EC"/>
    <w:rsid w:val="009C176A"/>
    <w:rsid w:val="009C25D5"/>
    <w:rsid w:val="009D58B1"/>
    <w:rsid w:val="009E6A2F"/>
    <w:rsid w:val="009F0AA1"/>
    <w:rsid w:val="00A103CF"/>
    <w:rsid w:val="00A26391"/>
    <w:rsid w:val="00A4104C"/>
    <w:rsid w:val="00A50C6C"/>
    <w:rsid w:val="00A54071"/>
    <w:rsid w:val="00A54297"/>
    <w:rsid w:val="00A8261A"/>
    <w:rsid w:val="00A92395"/>
    <w:rsid w:val="00A93FD3"/>
    <w:rsid w:val="00AC0E77"/>
    <w:rsid w:val="00B04844"/>
    <w:rsid w:val="00B12457"/>
    <w:rsid w:val="00B2205F"/>
    <w:rsid w:val="00B34440"/>
    <w:rsid w:val="00B360D9"/>
    <w:rsid w:val="00B45ED8"/>
    <w:rsid w:val="00B81FD0"/>
    <w:rsid w:val="00BB1B70"/>
    <w:rsid w:val="00BB2FCD"/>
    <w:rsid w:val="00BB2FF1"/>
    <w:rsid w:val="00BC157D"/>
    <w:rsid w:val="00BE55DE"/>
    <w:rsid w:val="00C02CC3"/>
    <w:rsid w:val="00C4146D"/>
    <w:rsid w:val="00C42186"/>
    <w:rsid w:val="00C43694"/>
    <w:rsid w:val="00C60636"/>
    <w:rsid w:val="00C923F9"/>
    <w:rsid w:val="00D16552"/>
    <w:rsid w:val="00D2355D"/>
    <w:rsid w:val="00D303A5"/>
    <w:rsid w:val="00D41092"/>
    <w:rsid w:val="00D651DE"/>
    <w:rsid w:val="00D656F0"/>
    <w:rsid w:val="00D73847"/>
    <w:rsid w:val="00D8239F"/>
    <w:rsid w:val="00D82B60"/>
    <w:rsid w:val="00D85588"/>
    <w:rsid w:val="00DC16AD"/>
    <w:rsid w:val="00DC4364"/>
    <w:rsid w:val="00DC6157"/>
    <w:rsid w:val="00DF7304"/>
    <w:rsid w:val="00E025EE"/>
    <w:rsid w:val="00E02AA9"/>
    <w:rsid w:val="00E04393"/>
    <w:rsid w:val="00E2355F"/>
    <w:rsid w:val="00E23F6B"/>
    <w:rsid w:val="00E2653B"/>
    <w:rsid w:val="00E2791C"/>
    <w:rsid w:val="00E348E1"/>
    <w:rsid w:val="00E420ED"/>
    <w:rsid w:val="00E43573"/>
    <w:rsid w:val="00E5365B"/>
    <w:rsid w:val="00E6532B"/>
    <w:rsid w:val="00E83B1B"/>
    <w:rsid w:val="00E854FE"/>
    <w:rsid w:val="00ED172B"/>
    <w:rsid w:val="00EF5543"/>
    <w:rsid w:val="00F01FB4"/>
    <w:rsid w:val="00F02C7C"/>
    <w:rsid w:val="00F05572"/>
    <w:rsid w:val="00F13DF3"/>
    <w:rsid w:val="00F23CFC"/>
    <w:rsid w:val="00F24F91"/>
    <w:rsid w:val="00F328CA"/>
    <w:rsid w:val="00F4244D"/>
    <w:rsid w:val="00F4264E"/>
    <w:rsid w:val="00F90B15"/>
    <w:rsid w:val="00F95C84"/>
    <w:rsid w:val="00FA3FE2"/>
    <w:rsid w:val="00FB112B"/>
    <w:rsid w:val="00FC4BD4"/>
    <w:rsid w:val="00FD5F0D"/>
    <w:rsid w:val="00FE1AC8"/>
    <w:rsid w:val="00FE641F"/>
    <w:rsid w:val="00FF5EA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7B5A3F1-7F2A-4A41-9DD5-5FC9F964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1B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0537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35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3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357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42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053783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5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1FDA-A1F1-435F-B564-0218D2D4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Practices for the BAA Student Record Maintenance Collection</vt:lpstr>
    </vt:vector>
  </TitlesOfParts>
  <Company>MISD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Practices for the BAA Student Record Maintenance Collection</dc:title>
  <dc:subject/>
  <dc:creator>tblock</dc:creator>
  <cp:keywords/>
  <dc:description/>
  <cp:lastModifiedBy>Lepp, Joel</cp:lastModifiedBy>
  <cp:revision>25</cp:revision>
  <cp:lastPrinted>2018-01-17T13:40:00Z</cp:lastPrinted>
  <dcterms:created xsi:type="dcterms:W3CDTF">2018-01-16T21:07:00Z</dcterms:created>
  <dcterms:modified xsi:type="dcterms:W3CDTF">2018-01-18T16:54:00Z</dcterms:modified>
</cp:coreProperties>
</file>