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28F" w:rsidRPr="00761D00" w:rsidRDefault="00700350" w:rsidP="00A26391">
      <w:pPr>
        <w:rPr>
          <w:rFonts w:eastAsia="Times New Roman"/>
        </w:rPr>
      </w:pPr>
      <w:r>
        <w:rPr>
          <w:rFonts w:eastAsia="Times New Roman"/>
        </w:rPr>
        <w:t>As of</w:t>
      </w:r>
      <w:r w:rsidR="00761D00">
        <w:rPr>
          <w:rFonts w:eastAsia="Times New Roman"/>
        </w:rPr>
        <w:t xml:space="preserve"> the January 2018 State Reporting Release, the capability of flagging a calendar day as “MI Forgiven Day” and “MI Unforgiven Day” became available. MI Forgiven Day would be used for any day that can be c</w:t>
      </w:r>
      <w:r w:rsidR="00133472">
        <w:rPr>
          <w:rFonts w:eastAsia="Times New Roman"/>
        </w:rPr>
        <w:t>ounted as forgiven by the state.</w:t>
      </w:r>
      <w:r w:rsidR="00761D00">
        <w:rPr>
          <w:rFonts w:eastAsia="Times New Roman"/>
        </w:rPr>
        <w:t xml:space="preserve"> MI Unforgiven Day would be used fo</w:t>
      </w:r>
      <w:r w:rsidR="00133472">
        <w:rPr>
          <w:rFonts w:eastAsia="Times New Roman"/>
        </w:rPr>
        <w:t>r those days that are over the f</w:t>
      </w:r>
      <w:r w:rsidR="00761D00">
        <w:rPr>
          <w:rFonts w:eastAsia="Times New Roman"/>
        </w:rPr>
        <w:t xml:space="preserve">orgiven amount or </w:t>
      </w:r>
      <w:r w:rsidR="00133472">
        <w:rPr>
          <w:rFonts w:eastAsia="Times New Roman"/>
        </w:rPr>
        <w:t>cannot be considered f</w:t>
      </w:r>
      <w:r w:rsidR="00761D00">
        <w:rPr>
          <w:rFonts w:eastAsia="Times New Roman"/>
        </w:rPr>
        <w:t>orgiven by the state.</w:t>
      </w:r>
    </w:p>
    <w:p w:rsidR="00D85588" w:rsidRPr="004107C2" w:rsidRDefault="00D85588" w:rsidP="00A26391">
      <w:pPr>
        <w:rPr>
          <w:rFonts w:cs="Arial"/>
        </w:rPr>
      </w:pPr>
    </w:p>
    <w:p w:rsidR="004107C2" w:rsidRPr="00521735" w:rsidRDefault="00BF128F" w:rsidP="00F95C84">
      <w:pPr>
        <w:spacing w:before="240"/>
        <w:rPr>
          <w:rFonts w:cs="Arial"/>
          <w:b/>
          <w:color w:val="2F5496" w:themeColor="accent5" w:themeShade="BF"/>
          <w:sz w:val="28"/>
          <w:szCs w:val="26"/>
        </w:rPr>
      </w:pPr>
      <w:r>
        <w:rPr>
          <w:rFonts w:cs="Arial"/>
          <w:b/>
          <w:color w:val="2F5496" w:themeColor="accent5" w:themeShade="BF"/>
          <w:sz w:val="28"/>
          <w:szCs w:val="26"/>
        </w:rPr>
        <w:t xml:space="preserve">Forgiven Calendar Days </w:t>
      </w:r>
    </w:p>
    <w:p w:rsidR="00E52A6D" w:rsidRPr="00E52A6D" w:rsidRDefault="00BF128F" w:rsidP="00E52A6D">
      <w:pPr>
        <w:numPr>
          <w:ilvl w:val="0"/>
          <w:numId w:val="13"/>
        </w:numPr>
        <w:spacing w:after="0" w:line="360" w:lineRule="auto"/>
        <w:rPr>
          <w:rFonts w:cs="Arial"/>
        </w:rPr>
      </w:pPr>
      <w:r>
        <w:rPr>
          <w:rFonts w:cs="Arial"/>
        </w:rPr>
        <w:t>Clear all attendance</w:t>
      </w:r>
      <w:r w:rsidR="00C11575">
        <w:rPr>
          <w:rFonts w:cs="Arial"/>
        </w:rPr>
        <w:t xml:space="preserve"> entered</w:t>
      </w:r>
      <w:r>
        <w:rPr>
          <w:rFonts w:cs="Arial"/>
        </w:rPr>
        <w:t xml:space="preserve"> for all students for the </w:t>
      </w:r>
      <w:r w:rsidR="00C11575">
        <w:rPr>
          <w:rFonts w:cs="Arial"/>
        </w:rPr>
        <w:t xml:space="preserve">date school was cancelled. </w:t>
      </w:r>
      <w:r w:rsidR="00C11575">
        <w:rPr>
          <w:rFonts w:cs="Arial"/>
        </w:rPr>
        <w:br/>
      </w:r>
      <w:r w:rsidR="00C11575">
        <w:rPr>
          <w:rFonts w:cs="Arial"/>
          <w:i/>
        </w:rPr>
        <w:t xml:space="preserve">*TIP: Use the Attendance Change group function to clear attendance in mass.* </w:t>
      </w:r>
    </w:p>
    <w:p w:rsidR="00C4146D" w:rsidRDefault="00C11575" w:rsidP="00900918">
      <w:pPr>
        <w:numPr>
          <w:ilvl w:val="0"/>
          <w:numId w:val="13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After attendance is cleared, navigate to: </w:t>
      </w:r>
      <w:r w:rsidRPr="00843DE0">
        <w:rPr>
          <w:rFonts w:cs="Arial"/>
          <w:i/>
        </w:rPr>
        <w:t>Start Page &gt; School &gt; Calendar Setup</w:t>
      </w:r>
    </w:p>
    <w:p w:rsidR="00C11575" w:rsidRDefault="00C11575" w:rsidP="00900918">
      <w:pPr>
        <w:numPr>
          <w:ilvl w:val="0"/>
          <w:numId w:val="13"/>
        </w:numPr>
        <w:spacing w:after="0" w:line="360" w:lineRule="auto"/>
        <w:rPr>
          <w:rFonts w:cs="Arial"/>
        </w:rPr>
      </w:pPr>
      <w:r>
        <w:rPr>
          <w:rFonts w:cs="Arial"/>
        </w:rPr>
        <w:t>Select the Month/Year link at the top that the forgiven date falls under.</w:t>
      </w:r>
    </w:p>
    <w:p w:rsidR="00C11575" w:rsidRDefault="00C11575" w:rsidP="00900918">
      <w:pPr>
        <w:numPr>
          <w:ilvl w:val="0"/>
          <w:numId w:val="13"/>
        </w:numPr>
        <w:spacing w:after="0" w:line="360" w:lineRule="auto"/>
        <w:rPr>
          <w:rFonts w:cs="Arial"/>
        </w:rPr>
      </w:pPr>
      <w:r>
        <w:rPr>
          <w:rFonts w:cs="Arial"/>
        </w:rPr>
        <w:t>For the forgiven date, select MI Forgiven Day from the drop-down menu in the Type column.</w:t>
      </w:r>
    </w:p>
    <w:p w:rsidR="00900918" w:rsidRDefault="00BA61EB" w:rsidP="00900918">
      <w:pPr>
        <w:numPr>
          <w:ilvl w:val="0"/>
          <w:numId w:val="13"/>
        </w:numPr>
        <w:spacing w:after="0" w:line="360" w:lineRule="auto"/>
        <w:rPr>
          <w:rFonts w:cs="Arial"/>
        </w:rPr>
      </w:pPr>
      <w:r>
        <w:rPr>
          <w:rFonts w:cs="Arial"/>
        </w:rPr>
        <w:t>Enter</w:t>
      </w:r>
      <w:r w:rsidR="00900918">
        <w:rPr>
          <w:rFonts w:cs="Arial"/>
        </w:rPr>
        <w:t xml:space="preserve"> in the reason school was cancelled in the Note column for the forgiven date.</w:t>
      </w:r>
    </w:p>
    <w:p w:rsidR="00E04393" w:rsidRPr="004107C2" w:rsidRDefault="00E04393" w:rsidP="00E04393">
      <w:pPr>
        <w:spacing w:after="0"/>
        <w:rPr>
          <w:rFonts w:cs="Arial"/>
        </w:rPr>
      </w:pPr>
    </w:p>
    <w:p w:rsidR="000C635A" w:rsidRPr="004107C2" w:rsidRDefault="00900918" w:rsidP="00A26391">
      <w:pPr>
        <w:rPr>
          <w:rFonts w:cs="Arial"/>
        </w:rPr>
      </w:pPr>
      <w:r>
        <w:rPr>
          <w:noProof/>
        </w:rPr>
        <w:drawing>
          <wp:inline distT="0" distB="0" distL="0" distR="0" wp14:anchorId="7737CADF" wp14:editId="1ABE4489">
            <wp:extent cx="6492240" cy="2681605"/>
            <wp:effectExtent l="38100" t="38100" r="41910" b="425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68160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C635A" w:rsidRPr="004107C2" w:rsidRDefault="004E795C" w:rsidP="00D85588">
      <w:pPr>
        <w:numPr>
          <w:ilvl w:val="0"/>
          <w:numId w:val="13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For the remaining fields displayed, it is a district decision as to how to code those values. </w:t>
      </w:r>
      <w:r>
        <w:rPr>
          <w:rFonts w:cs="Arial"/>
        </w:rPr>
        <w:br/>
      </w:r>
      <w:r w:rsidRPr="004E795C">
        <w:rPr>
          <w:rFonts w:cs="Arial"/>
          <w:i/>
        </w:rPr>
        <w:t xml:space="preserve">*IMPORTANT: For the 75% Membership report purposes, the Membership Value MUST be greater than 0 in order </w:t>
      </w:r>
      <w:r>
        <w:rPr>
          <w:rFonts w:cs="Arial"/>
          <w:i/>
        </w:rPr>
        <w:t xml:space="preserve">for the forgiven date </w:t>
      </w:r>
      <w:r w:rsidRPr="004E795C">
        <w:rPr>
          <w:rFonts w:cs="Arial"/>
          <w:i/>
        </w:rPr>
        <w:t>to appear on the report.*</w:t>
      </w:r>
    </w:p>
    <w:p w:rsidR="00E04393" w:rsidRPr="004E795C" w:rsidRDefault="004E795C" w:rsidP="00E04393">
      <w:pPr>
        <w:numPr>
          <w:ilvl w:val="0"/>
          <w:numId w:val="13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After submitting the changes to the calendar setup, the Refresh Premier Attendance Views Data function will need to be run. This can be done by navigating to: </w:t>
      </w:r>
      <w:r>
        <w:rPr>
          <w:rFonts w:cs="Arial"/>
          <w:i/>
        </w:rPr>
        <w:t xml:space="preserve">Start Page &gt; Special Functions &gt; Attendance Functions &gt; </w:t>
      </w:r>
      <w:r w:rsidRPr="004E795C">
        <w:rPr>
          <w:rFonts w:cs="Arial"/>
          <w:i/>
        </w:rPr>
        <w:t>Refresh Premier Attendance Views Data</w:t>
      </w:r>
    </w:p>
    <w:p w:rsidR="000C635A" w:rsidRPr="004107C2" w:rsidRDefault="000C635A" w:rsidP="00A26391">
      <w:pPr>
        <w:rPr>
          <w:rFonts w:cs="Arial"/>
        </w:rPr>
      </w:pPr>
    </w:p>
    <w:p w:rsidR="003F70A8" w:rsidRDefault="003F70A8" w:rsidP="003F70A8">
      <w:pPr>
        <w:spacing w:before="240"/>
        <w:rPr>
          <w:rFonts w:cs="Arial"/>
          <w:b/>
          <w:color w:val="2F5496" w:themeColor="accent5" w:themeShade="BF"/>
          <w:sz w:val="28"/>
        </w:rPr>
      </w:pPr>
      <w:r>
        <w:rPr>
          <w:rFonts w:cs="Arial"/>
          <w:b/>
          <w:color w:val="2F5496" w:themeColor="accent5" w:themeShade="BF"/>
          <w:sz w:val="28"/>
        </w:rPr>
        <w:lastRenderedPageBreak/>
        <w:t>MI 75% Membership Report Output</w:t>
      </w:r>
    </w:p>
    <w:p w:rsidR="003F70A8" w:rsidRPr="00521735" w:rsidRDefault="003F70A8" w:rsidP="003F70A8">
      <w:pPr>
        <w:spacing w:before="240"/>
        <w:rPr>
          <w:rFonts w:cs="Arial"/>
          <w:b/>
          <w:color w:val="2F5496" w:themeColor="accent5" w:themeShade="BF"/>
          <w:sz w:val="28"/>
        </w:rPr>
      </w:pPr>
      <w:r>
        <w:rPr>
          <w:noProof/>
        </w:rPr>
        <w:drawing>
          <wp:inline distT="0" distB="0" distL="0" distR="0" wp14:anchorId="396637DD" wp14:editId="4B3B1DC5">
            <wp:extent cx="6019048" cy="4038095"/>
            <wp:effectExtent l="38100" t="38100" r="39370" b="387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9048" cy="403809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F5496" w:rsidRDefault="00BF5496" w:rsidP="00F95C84">
      <w:pPr>
        <w:spacing w:before="240"/>
        <w:rPr>
          <w:rFonts w:cs="Arial"/>
          <w:b/>
          <w:color w:val="2F5496" w:themeColor="accent5" w:themeShade="BF"/>
          <w:sz w:val="28"/>
        </w:rPr>
      </w:pPr>
    </w:p>
    <w:p w:rsidR="00BF5496" w:rsidRDefault="00BF5496" w:rsidP="00F95C84">
      <w:pPr>
        <w:spacing w:before="240"/>
        <w:rPr>
          <w:rFonts w:cs="Arial"/>
          <w:b/>
          <w:color w:val="2F5496" w:themeColor="accent5" w:themeShade="BF"/>
          <w:sz w:val="28"/>
        </w:rPr>
      </w:pPr>
    </w:p>
    <w:p w:rsidR="00BF5496" w:rsidRDefault="00BF5496" w:rsidP="00F95C84">
      <w:pPr>
        <w:spacing w:before="240"/>
        <w:rPr>
          <w:rFonts w:cs="Arial"/>
          <w:b/>
          <w:color w:val="2F5496" w:themeColor="accent5" w:themeShade="BF"/>
          <w:sz w:val="28"/>
        </w:rPr>
      </w:pPr>
    </w:p>
    <w:p w:rsidR="00BF5496" w:rsidRDefault="00BF5496" w:rsidP="00F95C84">
      <w:pPr>
        <w:spacing w:before="240"/>
        <w:rPr>
          <w:rFonts w:cs="Arial"/>
          <w:b/>
          <w:color w:val="2F5496" w:themeColor="accent5" w:themeShade="BF"/>
          <w:sz w:val="28"/>
        </w:rPr>
      </w:pPr>
    </w:p>
    <w:p w:rsidR="00BF5496" w:rsidRDefault="00BF5496" w:rsidP="00F95C84">
      <w:pPr>
        <w:spacing w:before="240"/>
        <w:rPr>
          <w:rFonts w:cs="Arial"/>
          <w:b/>
          <w:color w:val="2F5496" w:themeColor="accent5" w:themeShade="BF"/>
          <w:sz w:val="28"/>
        </w:rPr>
      </w:pPr>
    </w:p>
    <w:p w:rsidR="00BF5496" w:rsidRDefault="00BF5496" w:rsidP="00F95C84">
      <w:pPr>
        <w:spacing w:before="240"/>
        <w:rPr>
          <w:rFonts w:cs="Arial"/>
          <w:b/>
          <w:color w:val="2F5496" w:themeColor="accent5" w:themeShade="BF"/>
          <w:sz w:val="28"/>
        </w:rPr>
      </w:pPr>
    </w:p>
    <w:p w:rsidR="00BF5496" w:rsidRDefault="00BF5496" w:rsidP="00F95C84">
      <w:pPr>
        <w:spacing w:before="240"/>
        <w:rPr>
          <w:rFonts w:cs="Arial"/>
          <w:b/>
          <w:color w:val="2F5496" w:themeColor="accent5" w:themeShade="BF"/>
          <w:sz w:val="28"/>
        </w:rPr>
      </w:pPr>
    </w:p>
    <w:p w:rsidR="00BF5496" w:rsidRDefault="00BF5496" w:rsidP="00F95C84">
      <w:pPr>
        <w:spacing w:before="240"/>
        <w:rPr>
          <w:rFonts w:cs="Arial"/>
          <w:b/>
          <w:color w:val="2F5496" w:themeColor="accent5" w:themeShade="BF"/>
          <w:sz w:val="28"/>
        </w:rPr>
      </w:pPr>
    </w:p>
    <w:p w:rsidR="00521735" w:rsidRPr="00521735" w:rsidRDefault="00BF128F" w:rsidP="00F95C84">
      <w:pPr>
        <w:spacing w:before="240"/>
        <w:rPr>
          <w:rFonts w:cs="Arial"/>
          <w:b/>
          <w:color w:val="2F5496" w:themeColor="accent5" w:themeShade="BF"/>
          <w:sz w:val="28"/>
        </w:rPr>
      </w:pPr>
      <w:r>
        <w:rPr>
          <w:rFonts w:cs="Arial"/>
          <w:b/>
          <w:color w:val="2F5496" w:themeColor="accent5" w:themeShade="BF"/>
          <w:sz w:val="28"/>
        </w:rPr>
        <w:lastRenderedPageBreak/>
        <w:t>Unforgiven Calendar Days</w:t>
      </w:r>
    </w:p>
    <w:p w:rsidR="002D2665" w:rsidRPr="00E52A6D" w:rsidRDefault="002D2665" w:rsidP="002D2665">
      <w:pPr>
        <w:numPr>
          <w:ilvl w:val="0"/>
          <w:numId w:val="18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Clear all attendance entered for all students for the date school was cancelled. </w:t>
      </w:r>
      <w:r>
        <w:rPr>
          <w:rFonts w:cs="Arial"/>
        </w:rPr>
        <w:br/>
      </w:r>
      <w:r>
        <w:rPr>
          <w:rFonts w:cs="Arial"/>
          <w:i/>
        </w:rPr>
        <w:t xml:space="preserve">*TIP: Use the Attendance Change group function to clear attendance in mass.* </w:t>
      </w:r>
    </w:p>
    <w:p w:rsidR="002D2665" w:rsidRDefault="002D2665" w:rsidP="002D2665">
      <w:pPr>
        <w:numPr>
          <w:ilvl w:val="0"/>
          <w:numId w:val="18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After attendance is cleared, navigate to: </w:t>
      </w:r>
      <w:r w:rsidRPr="00843DE0">
        <w:rPr>
          <w:rFonts w:cs="Arial"/>
          <w:i/>
        </w:rPr>
        <w:t>Start Page &gt; School &gt; Calendar Setup</w:t>
      </w:r>
    </w:p>
    <w:p w:rsidR="002D2665" w:rsidRDefault="002D2665" w:rsidP="002D2665">
      <w:pPr>
        <w:numPr>
          <w:ilvl w:val="0"/>
          <w:numId w:val="18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Select the Month/Year link at the top that the </w:t>
      </w:r>
      <w:r>
        <w:rPr>
          <w:rFonts w:cs="Arial"/>
        </w:rPr>
        <w:t>un</w:t>
      </w:r>
      <w:r>
        <w:rPr>
          <w:rFonts w:cs="Arial"/>
        </w:rPr>
        <w:t>forgiven date falls under.</w:t>
      </w:r>
    </w:p>
    <w:p w:rsidR="002D2665" w:rsidRDefault="002D2665" w:rsidP="002D2665">
      <w:pPr>
        <w:numPr>
          <w:ilvl w:val="0"/>
          <w:numId w:val="18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For the </w:t>
      </w:r>
      <w:r>
        <w:rPr>
          <w:rFonts w:cs="Arial"/>
        </w:rPr>
        <w:t>un</w:t>
      </w:r>
      <w:r>
        <w:rPr>
          <w:rFonts w:cs="Arial"/>
        </w:rPr>
        <w:t xml:space="preserve">forgiven date, </w:t>
      </w:r>
      <w:r>
        <w:rPr>
          <w:rFonts w:cs="Arial"/>
        </w:rPr>
        <w:t xml:space="preserve">clear out all data elements, but </w:t>
      </w:r>
      <w:r>
        <w:rPr>
          <w:rFonts w:cs="Arial"/>
        </w:rPr>
        <w:t xml:space="preserve">select MI </w:t>
      </w:r>
      <w:r>
        <w:rPr>
          <w:rFonts w:cs="Arial"/>
        </w:rPr>
        <w:t>Unf</w:t>
      </w:r>
      <w:r>
        <w:rPr>
          <w:rFonts w:cs="Arial"/>
        </w:rPr>
        <w:t>orgiven Day from the drop-down menu in the Type column.</w:t>
      </w:r>
    </w:p>
    <w:p w:rsidR="002D2665" w:rsidRDefault="002D2665" w:rsidP="00BF5496">
      <w:pPr>
        <w:numPr>
          <w:ilvl w:val="0"/>
          <w:numId w:val="18"/>
        </w:numPr>
        <w:spacing w:after="0" w:line="360" w:lineRule="auto"/>
        <w:rPr>
          <w:rFonts w:cs="Arial"/>
        </w:rPr>
      </w:pPr>
      <w:r>
        <w:rPr>
          <w:rFonts w:cs="Arial"/>
        </w:rPr>
        <w:t xml:space="preserve">Enter in the reason school was cancelled in the Note column for the </w:t>
      </w:r>
      <w:r>
        <w:rPr>
          <w:rFonts w:cs="Arial"/>
        </w:rPr>
        <w:t>un</w:t>
      </w:r>
      <w:r>
        <w:rPr>
          <w:rFonts w:cs="Arial"/>
        </w:rPr>
        <w:t>forgiven date.</w:t>
      </w:r>
    </w:p>
    <w:p w:rsidR="00BF5496" w:rsidRDefault="00BF5496" w:rsidP="00BF5496">
      <w:pPr>
        <w:spacing w:after="0"/>
        <w:rPr>
          <w:rFonts w:cs="Arial"/>
        </w:rPr>
      </w:pPr>
    </w:p>
    <w:p w:rsidR="00E44CCA" w:rsidRPr="00BF5496" w:rsidRDefault="00E44CCA" w:rsidP="00BF5496">
      <w:pPr>
        <w:spacing w:after="0" w:line="360" w:lineRule="auto"/>
        <w:rPr>
          <w:rFonts w:cs="Arial"/>
        </w:rPr>
      </w:pPr>
      <w:r>
        <w:rPr>
          <w:noProof/>
        </w:rPr>
        <w:drawing>
          <wp:inline distT="0" distB="0" distL="0" distR="0" wp14:anchorId="388B3655" wp14:editId="5B1E37C8">
            <wp:extent cx="6492240" cy="2699385"/>
            <wp:effectExtent l="38100" t="38100" r="41910" b="438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69938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83543" w:rsidRPr="00983543" w:rsidRDefault="00BF5496" w:rsidP="00983543">
      <w:pPr>
        <w:numPr>
          <w:ilvl w:val="0"/>
          <w:numId w:val="18"/>
        </w:numPr>
        <w:spacing w:after="0" w:line="360" w:lineRule="auto"/>
        <w:rPr>
          <w:rFonts w:cs="Arial"/>
        </w:rPr>
      </w:pPr>
      <w:r>
        <w:rPr>
          <w:rFonts w:cs="Arial"/>
        </w:rPr>
        <w:t>After submitting the changes to the calendar setup, the Refresh Premier Attendance Views Data function</w:t>
      </w:r>
      <w:r w:rsidR="00431FF7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will need to be run. This can be done by navigating to: </w:t>
      </w:r>
      <w:r>
        <w:rPr>
          <w:rFonts w:cs="Arial"/>
          <w:i/>
        </w:rPr>
        <w:t xml:space="preserve">Start Page &gt; Special Functions &gt; Attendance Functions &gt; </w:t>
      </w:r>
      <w:r w:rsidRPr="004E795C">
        <w:rPr>
          <w:rFonts w:cs="Arial"/>
          <w:i/>
        </w:rPr>
        <w:t>Refresh Premier Attendance Views Data</w:t>
      </w:r>
    </w:p>
    <w:sectPr w:rsidR="00983543" w:rsidRPr="00983543" w:rsidSect="00761D00">
      <w:headerReference w:type="default" r:id="rId11"/>
      <w:footerReference w:type="default" r:id="rId12"/>
      <w:pgSz w:w="12240" w:h="15840"/>
      <w:pgMar w:top="1008" w:right="1008" w:bottom="720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A7B" w:rsidRDefault="004F7A7B" w:rsidP="00E43573">
      <w:pPr>
        <w:spacing w:after="0" w:line="240" w:lineRule="auto"/>
      </w:pPr>
      <w:r>
        <w:separator/>
      </w:r>
    </w:p>
  </w:endnote>
  <w:endnote w:type="continuationSeparator" w:id="0">
    <w:p w:rsidR="004F7A7B" w:rsidRDefault="004F7A7B" w:rsidP="00E4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5" w:rsidRPr="00761D00" w:rsidRDefault="005D247B" w:rsidP="00761D0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080"/>
      </w:tabs>
      <w:rPr>
        <w:rFonts w:ascii="Cambria" w:hAnsi="Cambria"/>
        <w:sz w:val="18"/>
        <w:szCs w:val="18"/>
      </w:rPr>
    </w:pP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FILENAME  \* Caps  \* MERGEFORMAT </w:instrText>
    </w:r>
    <w:r>
      <w:rPr>
        <w:b/>
        <w:sz w:val="18"/>
        <w:szCs w:val="18"/>
      </w:rPr>
      <w:fldChar w:fldCharType="separate"/>
    </w:r>
    <w:r w:rsidR="00E44CCA">
      <w:rPr>
        <w:b/>
        <w:noProof/>
        <w:sz w:val="18"/>
        <w:szCs w:val="18"/>
      </w:rPr>
      <w:t>MI Forgiven And MI Unforgiven Days.Docx</w:t>
    </w:r>
    <w:r>
      <w:rPr>
        <w:b/>
        <w:sz w:val="18"/>
        <w:szCs w:val="18"/>
      </w:rPr>
      <w:fldChar w:fldCharType="end"/>
    </w:r>
    <w:r w:rsidR="009F0AA1">
      <w:rPr>
        <w:b/>
        <w:sz w:val="18"/>
        <w:szCs w:val="18"/>
      </w:rPr>
      <w:t xml:space="preserve"> (</w:t>
    </w:r>
    <w:r w:rsidR="0059719E">
      <w:rPr>
        <w:b/>
        <w:sz w:val="18"/>
        <w:szCs w:val="18"/>
      </w:rPr>
      <w:t>January 2018</w:t>
    </w:r>
    <w:r w:rsidR="00D303A5" w:rsidRPr="00026B46">
      <w:rPr>
        <w:b/>
        <w:sz w:val="18"/>
        <w:szCs w:val="18"/>
      </w:rPr>
      <w:t>)</w:t>
    </w:r>
    <w:r w:rsidR="00D303A5" w:rsidRPr="00026B46">
      <w:rPr>
        <w:b/>
        <w:sz w:val="18"/>
        <w:szCs w:val="18"/>
      </w:rPr>
      <w:tab/>
    </w:r>
    <w:r w:rsidR="002507FE">
      <w:rPr>
        <w:b/>
        <w:sz w:val="18"/>
        <w:szCs w:val="18"/>
      </w:rPr>
      <w:t xml:space="preserve"> </w:t>
    </w:r>
    <w:r w:rsidR="00D303A5" w:rsidRPr="00026B46">
      <w:rPr>
        <w:b/>
        <w:sz w:val="18"/>
        <w:szCs w:val="18"/>
      </w:rPr>
      <w:t xml:space="preserve">Page </w:t>
    </w:r>
    <w:r w:rsidR="00D303A5" w:rsidRPr="00026B46">
      <w:rPr>
        <w:b/>
        <w:sz w:val="18"/>
        <w:szCs w:val="18"/>
      </w:rPr>
      <w:fldChar w:fldCharType="begin"/>
    </w:r>
    <w:r w:rsidR="00D303A5" w:rsidRPr="00026B46">
      <w:rPr>
        <w:b/>
        <w:sz w:val="18"/>
        <w:szCs w:val="18"/>
      </w:rPr>
      <w:instrText xml:space="preserve"> PAGE </w:instrText>
    </w:r>
    <w:r w:rsidR="00D303A5" w:rsidRPr="00026B46">
      <w:rPr>
        <w:b/>
        <w:sz w:val="18"/>
        <w:szCs w:val="18"/>
      </w:rPr>
      <w:fldChar w:fldCharType="separate"/>
    </w:r>
    <w:r w:rsidR="00431FF7">
      <w:rPr>
        <w:b/>
        <w:noProof/>
        <w:sz w:val="18"/>
        <w:szCs w:val="18"/>
      </w:rPr>
      <w:t>2</w:t>
    </w:r>
    <w:r w:rsidR="00D303A5" w:rsidRPr="00026B46">
      <w:rPr>
        <w:b/>
        <w:sz w:val="18"/>
        <w:szCs w:val="18"/>
      </w:rPr>
      <w:fldChar w:fldCharType="end"/>
    </w:r>
    <w:r w:rsidR="00D303A5" w:rsidRPr="00026B46">
      <w:rPr>
        <w:b/>
        <w:sz w:val="18"/>
        <w:szCs w:val="18"/>
      </w:rPr>
      <w:t xml:space="preserve"> of </w:t>
    </w:r>
    <w:r w:rsidR="00D303A5" w:rsidRPr="00026B46">
      <w:rPr>
        <w:b/>
        <w:sz w:val="18"/>
        <w:szCs w:val="18"/>
      </w:rPr>
      <w:fldChar w:fldCharType="begin"/>
    </w:r>
    <w:r w:rsidR="00D303A5" w:rsidRPr="00026B46">
      <w:rPr>
        <w:b/>
        <w:sz w:val="18"/>
        <w:szCs w:val="18"/>
      </w:rPr>
      <w:instrText xml:space="preserve"> NUMPAGES  </w:instrText>
    </w:r>
    <w:r w:rsidR="00D303A5" w:rsidRPr="00026B46">
      <w:rPr>
        <w:b/>
        <w:sz w:val="18"/>
        <w:szCs w:val="18"/>
      </w:rPr>
      <w:fldChar w:fldCharType="separate"/>
    </w:r>
    <w:r w:rsidR="00431FF7">
      <w:rPr>
        <w:b/>
        <w:noProof/>
        <w:sz w:val="18"/>
        <w:szCs w:val="18"/>
      </w:rPr>
      <w:t>3</w:t>
    </w:r>
    <w:r w:rsidR="00D303A5" w:rsidRPr="00026B46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A7B" w:rsidRDefault="004F7A7B" w:rsidP="00E43573">
      <w:pPr>
        <w:spacing w:after="0" w:line="240" w:lineRule="auto"/>
      </w:pPr>
      <w:r>
        <w:separator/>
      </w:r>
    </w:p>
  </w:footnote>
  <w:footnote w:type="continuationSeparator" w:id="0">
    <w:p w:rsidR="004F7A7B" w:rsidRDefault="004F7A7B" w:rsidP="00E4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3A5" w:rsidRDefault="00BC157D" w:rsidP="00F02C7C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457200</wp:posOffset>
              </wp:positionV>
              <wp:extent cx="6400800" cy="0"/>
              <wp:effectExtent l="20955" t="19050" r="2667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49549" id="Line 1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6pt" to="7in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" strokeweight="3pt"/>
          </w:pict>
        </mc:Fallback>
      </mc:AlternateContent>
    </w:r>
    <w:r>
      <w:rPr>
        <w:noProof/>
      </w:rPr>
      <w:drawing>
        <wp:inline distT="0" distB="0" distL="0" distR="0">
          <wp:extent cx="1238885" cy="39306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7" t="-1012" r="-1117" b="-1012"/>
                  <a:stretch>
                    <a:fillRect/>
                  </a:stretch>
                </pic:blipFill>
                <pic:spPr bwMode="auto">
                  <a:xfrm>
                    <a:off x="0" y="0"/>
                    <a:ext cx="123888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03A5" w:rsidRPr="00D8239F">
      <w:rPr>
        <w:sz w:val="18"/>
        <w:szCs w:val="18"/>
      </w:rPr>
      <w:t xml:space="preserve"> </w:t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</w:r>
    <w:r w:rsidR="00D303A5">
      <w:rPr>
        <w:sz w:val="18"/>
        <w:szCs w:val="18"/>
      </w:rPr>
      <w:tab/>
      <w:t xml:space="preserve">             </w:t>
    </w:r>
    <w:r w:rsidR="00F02C7C">
      <w:rPr>
        <w:sz w:val="18"/>
        <w:szCs w:val="18"/>
      </w:rPr>
      <w:tab/>
      <w:t xml:space="preserve">              </w:t>
    </w:r>
    <w:r w:rsidR="00D303A5" w:rsidRPr="00026B46">
      <w:rPr>
        <w:b/>
        <w:sz w:val="18"/>
        <w:szCs w:val="18"/>
      </w:rPr>
      <w:t>PowerSchool State Reporting Document</w:t>
    </w:r>
  </w:p>
  <w:p w:rsidR="00D82B60" w:rsidRPr="00D82B60" w:rsidRDefault="00761D00" w:rsidP="00D82B60">
    <w:pPr>
      <w:spacing w:after="0"/>
      <w:rPr>
        <w:rFonts w:cs="Arial"/>
        <w:b/>
        <w:noProof/>
        <w:color w:val="2F5496" w:themeColor="accent5" w:themeShade="BF"/>
        <w:szCs w:val="32"/>
      </w:rPr>
    </w:pPr>
    <w:r>
      <w:rPr>
        <w:rFonts w:cs="Arial"/>
        <w:b/>
        <w:noProof/>
        <w:color w:val="2F5496" w:themeColor="accent5" w:themeShade="BF"/>
        <w:sz w:val="32"/>
        <w:szCs w:val="32"/>
      </w:rPr>
      <w:t>MI Forgiven and MI Unforgiven Day Procedures</w:t>
    </w:r>
    <w:r w:rsidR="00D82B60">
      <w:rPr>
        <w:rFonts w:cs="Arial"/>
        <w:b/>
        <w:noProof/>
        <w:color w:val="2F5496" w:themeColor="accent5" w:themeShade="BF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F11F8"/>
    <w:multiLevelType w:val="hybridMultilevel"/>
    <w:tmpl w:val="0E06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6F53"/>
    <w:multiLevelType w:val="hybridMultilevel"/>
    <w:tmpl w:val="2D86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B19"/>
    <w:multiLevelType w:val="hybridMultilevel"/>
    <w:tmpl w:val="6694C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2B4"/>
    <w:multiLevelType w:val="hybridMultilevel"/>
    <w:tmpl w:val="62F4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1040"/>
    <w:multiLevelType w:val="hybridMultilevel"/>
    <w:tmpl w:val="9AB488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29727E"/>
    <w:multiLevelType w:val="multilevel"/>
    <w:tmpl w:val="ED84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9E7924"/>
    <w:multiLevelType w:val="hybridMultilevel"/>
    <w:tmpl w:val="D1F4375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77552B0"/>
    <w:multiLevelType w:val="hybridMultilevel"/>
    <w:tmpl w:val="FEC6995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2514F9"/>
    <w:multiLevelType w:val="hybridMultilevel"/>
    <w:tmpl w:val="423A3C4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2004B8"/>
    <w:multiLevelType w:val="hybridMultilevel"/>
    <w:tmpl w:val="5A44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346B9"/>
    <w:multiLevelType w:val="hybridMultilevel"/>
    <w:tmpl w:val="5A44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8519E"/>
    <w:multiLevelType w:val="multilevel"/>
    <w:tmpl w:val="D95C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447BCA"/>
    <w:multiLevelType w:val="hybridMultilevel"/>
    <w:tmpl w:val="5A443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C5DD0"/>
    <w:multiLevelType w:val="hybridMultilevel"/>
    <w:tmpl w:val="9090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DF1A8F"/>
    <w:multiLevelType w:val="hybridMultilevel"/>
    <w:tmpl w:val="50FE7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B7004"/>
    <w:multiLevelType w:val="hybridMultilevel"/>
    <w:tmpl w:val="4DC602C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7F19B1"/>
    <w:multiLevelType w:val="hybridMultilevel"/>
    <w:tmpl w:val="2D86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2826C4"/>
    <w:multiLevelType w:val="hybridMultilevel"/>
    <w:tmpl w:val="9F4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04A5C"/>
    <w:multiLevelType w:val="hybridMultilevel"/>
    <w:tmpl w:val="B2747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882D22"/>
    <w:multiLevelType w:val="hybridMultilevel"/>
    <w:tmpl w:val="7B6C8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5"/>
  </w:num>
  <w:num w:numId="5">
    <w:abstractNumId w:val="7"/>
  </w:num>
  <w:num w:numId="6">
    <w:abstractNumId w:val="13"/>
  </w:num>
  <w:num w:numId="7">
    <w:abstractNumId w:val="6"/>
  </w:num>
  <w:num w:numId="8">
    <w:abstractNumId w:val="5"/>
  </w:num>
  <w:num w:numId="9">
    <w:abstractNumId w:val="11"/>
  </w:num>
  <w:num w:numId="10">
    <w:abstractNumId w:val="19"/>
  </w:num>
  <w:num w:numId="11">
    <w:abstractNumId w:val="18"/>
  </w:num>
  <w:num w:numId="12">
    <w:abstractNumId w:val="3"/>
  </w:num>
  <w:num w:numId="13">
    <w:abstractNumId w:val="9"/>
  </w:num>
  <w:num w:numId="14">
    <w:abstractNumId w:val="2"/>
  </w:num>
  <w:num w:numId="15">
    <w:abstractNumId w:val="1"/>
  </w:num>
  <w:num w:numId="16">
    <w:abstractNumId w:val="16"/>
  </w:num>
  <w:num w:numId="17">
    <w:abstractNumId w:val="10"/>
  </w:num>
  <w:num w:numId="18">
    <w:abstractNumId w:val="1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D3"/>
    <w:rsid w:val="000126CD"/>
    <w:rsid w:val="00020105"/>
    <w:rsid w:val="00021D40"/>
    <w:rsid w:val="00026B46"/>
    <w:rsid w:val="0002775C"/>
    <w:rsid w:val="00035CAD"/>
    <w:rsid w:val="00053661"/>
    <w:rsid w:val="00053783"/>
    <w:rsid w:val="00061396"/>
    <w:rsid w:val="00061929"/>
    <w:rsid w:val="00063D6E"/>
    <w:rsid w:val="000B4905"/>
    <w:rsid w:val="000C635A"/>
    <w:rsid w:val="000D1DD2"/>
    <w:rsid w:val="000D2475"/>
    <w:rsid w:val="000D6405"/>
    <w:rsid w:val="000F2196"/>
    <w:rsid w:val="00100A2C"/>
    <w:rsid w:val="001024E2"/>
    <w:rsid w:val="0011688D"/>
    <w:rsid w:val="00120DFB"/>
    <w:rsid w:val="00133472"/>
    <w:rsid w:val="00134887"/>
    <w:rsid w:val="001355C4"/>
    <w:rsid w:val="001366C5"/>
    <w:rsid w:val="00140433"/>
    <w:rsid w:val="0017745E"/>
    <w:rsid w:val="00182835"/>
    <w:rsid w:val="001830D4"/>
    <w:rsid w:val="00183DAD"/>
    <w:rsid w:val="001B7DC1"/>
    <w:rsid w:val="001C0DF8"/>
    <w:rsid w:val="001C2DA0"/>
    <w:rsid w:val="001D6389"/>
    <w:rsid w:val="001D7B05"/>
    <w:rsid w:val="001D7F39"/>
    <w:rsid w:val="001E43A7"/>
    <w:rsid w:val="00214474"/>
    <w:rsid w:val="00223AAA"/>
    <w:rsid w:val="00225315"/>
    <w:rsid w:val="002507FE"/>
    <w:rsid w:val="002C4409"/>
    <w:rsid w:val="002C6BBB"/>
    <w:rsid w:val="002D2665"/>
    <w:rsid w:val="00304BC5"/>
    <w:rsid w:val="00312C1E"/>
    <w:rsid w:val="00317B5B"/>
    <w:rsid w:val="00320974"/>
    <w:rsid w:val="0033142E"/>
    <w:rsid w:val="00336D54"/>
    <w:rsid w:val="003A41F5"/>
    <w:rsid w:val="003C25CD"/>
    <w:rsid w:val="003D4388"/>
    <w:rsid w:val="003E51E9"/>
    <w:rsid w:val="003F2B72"/>
    <w:rsid w:val="003F70A8"/>
    <w:rsid w:val="004107C2"/>
    <w:rsid w:val="004140CA"/>
    <w:rsid w:val="00427E64"/>
    <w:rsid w:val="00431FF7"/>
    <w:rsid w:val="00433CDB"/>
    <w:rsid w:val="00443F61"/>
    <w:rsid w:val="00454652"/>
    <w:rsid w:val="0048054B"/>
    <w:rsid w:val="00481304"/>
    <w:rsid w:val="004E795C"/>
    <w:rsid w:val="004E7FAB"/>
    <w:rsid w:val="004F7A7B"/>
    <w:rsid w:val="00515CA7"/>
    <w:rsid w:val="00521735"/>
    <w:rsid w:val="005253E8"/>
    <w:rsid w:val="00535457"/>
    <w:rsid w:val="005573D7"/>
    <w:rsid w:val="00562DB2"/>
    <w:rsid w:val="00584315"/>
    <w:rsid w:val="00594F02"/>
    <w:rsid w:val="0059719E"/>
    <w:rsid w:val="005B4A86"/>
    <w:rsid w:val="005C47A6"/>
    <w:rsid w:val="005C5021"/>
    <w:rsid w:val="005D247B"/>
    <w:rsid w:val="005E18E4"/>
    <w:rsid w:val="0060549B"/>
    <w:rsid w:val="006143DC"/>
    <w:rsid w:val="00650A23"/>
    <w:rsid w:val="00673B41"/>
    <w:rsid w:val="0069658A"/>
    <w:rsid w:val="006A1E44"/>
    <w:rsid w:val="006A68E4"/>
    <w:rsid w:val="006C67E1"/>
    <w:rsid w:val="006F7793"/>
    <w:rsid w:val="00700350"/>
    <w:rsid w:val="0071702E"/>
    <w:rsid w:val="007261BD"/>
    <w:rsid w:val="00761D00"/>
    <w:rsid w:val="00765650"/>
    <w:rsid w:val="00776058"/>
    <w:rsid w:val="00786D6E"/>
    <w:rsid w:val="007A56BC"/>
    <w:rsid w:val="007B084E"/>
    <w:rsid w:val="007E63AD"/>
    <w:rsid w:val="008235D4"/>
    <w:rsid w:val="00831C92"/>
    <w:rsid w:val="008340A7"/>
    <w:rsid w:val="008350E9"/>
    <w:rsid w:val="00836A23"/>
    <w:rsid w:val="00841853"/>
    <w:rsid w:val="00843DE0"/>
    <w:rsid w:val="008514CB"/>
    <w:rsid w:val="00857C94"/>
    <w:rsid w:val="008677AA"/>
    <w:rsid w:val="0089003F"/>
    <w:rsid w:val="0089167F"/>
    <w:rsid w:val="00894841"/>
    <w:rsid w:val="008A769C"/>
    <w:rsid w:val="008B6ED7"/>
    <w:rsid w:val="008E28C9"/>
    <w:rsid w:val="008F05D5"/>
    <w:rsid w:val="00900918"/>
    <w:rsid w:val="00915058"/>
    <w:rsid w:val="00932134"/>
    <w:rsid w:val="00933588"/>
    <w:rsid w:val="0097715E"/>
    <w:rsid w:val="009817FE"/>
    <w:rsid w:val="00983543"/>
    <w:rsid w:val="009A360B"/>
    <w:rsid w:val="009B26EC"/>
    <w:rsid w:val="009C176A"/>
    <w:rsid w:val="009C25D5"/>
    <w:rsid w:val="009D58B1"/>
    <w:rsid w:val="009E6A2F"/>
    <w:rsid w:val="009F0AA1"/>
    <w:rsid w:val="00A103CF"/>
    <w:rsid w:val="00A26391"/>
    <w:rsid w:val="00A4104C"/>
    <w:rsid w:val="00A50C6C"/>
    <w:rsid w:val="00A54071"/>
    <w:rsid w:val="00A54297"/>
    <w:rsid w:val="00A8261A"/>
    <w:rsid w:val="00A92395"/>
    <w:rsid w:val="00A93FD3"/>
    <w:rsid w:val="00AC0E77"/>
    <w:rsid w:val="00B04844"/>
    <w:rsid w:val="00B12457"/>
    <w:rsid w:val="00B2205F"/>
    <w:rsid w:val="00B34440"/>
    <w:rsid w:val="00B360D9"/>
    <w:rsid w:val="00B45ED8"/>
    <w:rsid w:val="00B81FD0"/>
    <w:rsid w:val="00BA61EB"/>
    <w:rsid w:val="00BB1B70"/>
    <w:rsid w:val="00BB2FCD"/>
    <w:rsid w:val="00BB2FF1"/>
    <w:rsid w:val="00BC157D"/>
    <w:rsid w:val="00BE55DE"/>
    <w:rsid w:val="00BF128F"/>
    <w:rsid w:val="00BF5496"/>
    <w:rsid w:val="00C02CC3"/>
    <w:rsid w:val="00C11575"/>
    <w:rsid w:val="00C4146D"/>
    <w:rsid w:val="00C42186"/>
    <w:rsid w:val="00C43694"/>
    <w:rsid w:val="00C60636"/>
    <w:rsid w:val="00C923F9"/>
    <w:rsid w:val="00D16552"/>
    <w:rsid w:val="00D2355D"/>
    <w:rsid w:val="00D303A5"/>
    <w:rsid w:val="00D41092"/>
    <w:rsid w:val="00D651DE"/>
    <w:rsid w:val="00D8239F"/>
    <w:rsid w:val="00D82B60"/>
    <w:rsid w:val="00D85588"/>
    <w:rsid w:val="00DB7700"/>
    <w:rsid w:val="00DC16AD"/>
    <w:rsid w:val="00DC4364"/>
    <w:rsid w:val="00DC6157"/>
    <w:rsid w:val="00E025EE"/>
    <w:rsid w:val="00E02AA9"/>
    <w:rsid w:val="00E04393"/>
    <w:rsid w:val="00E2355F"/>
    <w:rsid w:val="00E23F6B"/>
    <w:rsid w:val="00E2653B"/>
    <w:rsid w:val="00E2791C"/>
    <w:rsid w:val="00E348E1"/>
    <w:rsid w:val="00E420ED"/>
    <w:rsid w:val="00E43573"/>
    <w:rsid w:val="00E44CCA"/>
    <w:rsid w:val="00E52A6D"/>
    <w:rsid w:val="00E5365B"/>
    <w:rsid w:val="00E83B1B"/>
    <w:rsid w:val="00E854FE"/>
    <w:rsid w:val="00ED172B"/>
    <w:rsid w:val="00EF5543"/>
    <w:rsid w:val="00F01FB4"/>
    <w:rsid w:val="00F02C7C"/>
    <w:rsid w:val="00F05572"/>
    <w:rsid w:val="00F13DF3"/>
    <w:rsid w:val="00F23CFC"/>
    <w:rsid w:val="00F24F91"/>
    <w:rsid w:val="00F328CA"/>
    <w:rsid w:val="00F4244D"/>
    <w:rsid w:val="00F4264E"/>
    <w:rsid w:val="00F90B15"/>
    <w:rsid w:val="00F95C84"/>
    <w:rsid w:val="00FB112B"/>
    <w:rsid w:val="00FC4BD4"/>
    <w:rsid w:val="00FD5F0D"/>
    <w:rsid w:val="00FE1AC8"/>
    <w:rsid w:val="00FE641F"/>
    <w:rsid w:val="00FF5EAC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B7B5A3F1-7F2A-4A41-9DD5-5FC9F964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496"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0537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3F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3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35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3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3573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F426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link w:val="Heading4"/>
    <w:uiPriority w:val="9"/>
    <w:rsid w:val="00053783"/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5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25A03-09B5-498F-AE33-D9B75726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 Practices for the BAA Student Record Maintenance Collection</vt:lpstr>
    </vt:vector>
  </TitlesOfParts>
  <Company>MISD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Practices for the BAA Student Record Maintenance Collection</dc:title>
  <dc:subject/>
  <dc:creator>tblock</dc:creator>
  <cp:keywords/>
  <dc:description/>
  <cp:lastModifiedBy>Lepp, Joel</cp:lastModifiedBy>
  <cp:revision>26</cp:revision>
  <cp:lastPrinted>2018-01-17T19:19:00Z</cp:lastPrinted>
  <dcterms:created xsi:type="dcterms:W3CDTF">2018-01-16T21:07:00Z</dcterms:created>
  <dcterms:modified xsi:type="dcterms:W3CDTF">2018-01-17T19:28:00Z</dcterms:modified>
</cp:coreProperties>
</file>